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xmlns:w="http://schemas.openxmlformats.org/wordprocessingml/2006/main">
        <w:spacing w:after="0"/>
        <w:rPr>
          <w:sz w:val="20"/>
          <w:szCs w:val="20"/>
          <w:color w:val="auto"/>
        </w:rPr>
      </w:pPr>
      <w:r>
        <w:rPr xmlns:w="http://schemas.openxmlformats.org/wordprocessingml/2006/main">
          <w:rFonts w:ascii="Calibri" w:cs="Calibri" w:eastAsia="Calibri" w:hAnsi="Calibri"/>
          <w:sz w:val="32"/>
          <w:szCs w:val="32"/>
          <w:color w:val="FFFFFF"/>
        </w:rPr>
        <w:drawing xmlns:w="http://schemas.openxmlformats.org/wordprocessingml/2006/main">
          <wp:anchor xmlns:wp="http://schemas.openxmlformats.org/drawingml/2006/wordprocessingDrawing" simplePos="0" relativeHeight="251657728" behindDoc="1" locked="0" layoutInCell="0" allowOverlap="1">
            <wp:simplePos x="0" y="0"/>
            <wp:positionH relativeFrom="page">
              <wp:posOffset>528955</wp:posOffset>
            </wp:positionH>
            <wp:positionV relativeFrom="page">
              <wp:posOffset>457200</wp:posOffset>
            </wp:positionV>
            <wp:extent cx="6691630" cy="838327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extLst>
                    </a:blip>
                    <a:srcRect/>
                    <a:stretch>
                      <a:fillRect/>
                    </a:stretch>
                  </pic:blipFill>
                  <pic:spPr bwMode="auto">
                    <a:xfrm>
                      <a:off x="0" y="0"/>
                      <a:ext cx="6691630" cy="8383270"/>
                    </a:xfrm>
                    <a:prstGeom prst="rect">
                      <a:avLst/>
                    </a:prstGeom>
                    <a:noFill/>
                  </pic:spPr>
                </pic:pic>
              </a:graphicData>
            </a:graphic>
          </wp:anchor>
        </w:drawing>
      </w:r>
      <w:r>
        <w:rPr xmlns:w="http://schemas.openxmlformats.org/wordprocessingml/2006/main">
          <w:rFonts w:ascii="Calibri" w:cs="Calibri" w:eastAsia="Calibri" w:hAnsi="Calibri"/>
          <w:sz w:val="32"/>
          <w:szCs w:val="32"/>
          <w:color w:val="FFFFFF"/>
        </w:rPr>
        <w:t xml:space="preserve">Πληροφορίες κλειδιού</w:t>
      </w:r>
    </w:p>
    <w:p>
      <w:pPr>
        <w:spacing w:after="0" w:line="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32"/>
          <w:szCs w:val="32"/>
          <w:color w:val="FFFFFF"/>
        </w:rPr>
        <w:t xml:space="preserve">Έγγραφο - Τυποποιημένη Επιλογή Χρέους (Long Call)</w:t>
      </w:r>
    </w:p>
    <w:p>
      <w:pPr>
        <w:spacing w:after="0" w:line="13"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Αντικείμενο</w:t>
      </w:r>
    </w:p>
    <w:p>
      <w:pPr>
        <w:spacing w:after="0" w:line="48" w:lineRule="exact"/>
        <w:rPr>
          <w:sz w:val="24"/>
          <w:szCs w:val="24"/>
          <w:color w:val="auto"/>
        </w:rPr>
      </w:pPr>
    </w:p>
    <w:p>
      <w:pPr xmlns:w="http://schemas.openxmlformats.org/wordprocessingml/2006/main">
        <w:ind w:right="120"/>
        <w:spacing w:after="0" w:line="229" w:lineRule="auto"/>
        <w:rPr>
          <w:sz w:val="20"/>
          <w:szCs w:val="20"/>
          <w:color w:val="auto"/>
        </w:rPr>
      </w:pPr>
      <w:r>
        <w:rPr xmlns:w="http://schemas.openxmlformats.org/wordprocessingml/2006/main">
          <w:rFonts w:ascii="Calibri" w:cs="Calibri" w:eastAsia="Calibri" w:hAnsi="Calibri"/>
          <w:sz w:val="22"/>
          <w:szCs w:val="22"/>
          <w:color w:val="auto"/>
          <w:shd w:val="clear" w:color="auto" w:fill="9CC2E5"/>
        </w:rPr>
        <w:t xml:space="preserve">Αυτό το έγγραφο σάς παρέχει βασικές πληροφορίες σχετικά με αυτό το επενδυτικό προϊόν.</w:t>
      </w:r>
      <w:r>
        <w:rPr xmlns:w="http://schemas.openxmlformats.org/wordprocessingml/2006/main">
          <w:rFonts w:ascii="Calibri" w:cs="Calibri" w:eastAsia="Calibri" w:hAnsi="Calibri"/>
          <w:sz w:val="22"/>
          <w:szCs w:val="22"/>
          <w:color w:val="auto"/>
          <w:shd w:val="clear" w:color="auto" w:fill="9CC2E5"/>
        </w:rPr>
        <w:t xml:space="preserve"> Δεν είναι υλικό μάρκετινγκ.</w:t>
      </w:r>
      <w:r>
        <w:rPr xmlns:w="http://schemas.openxmlformats.org/wordprocessingml/2006/main">
          <w:rFonts w:ascii="Calibri" w:cs="Calibri" w:eastAsia="Calibri" w:hAnsi="Calibri"/>
          <w:sz w:val="22"/>
          <w:szCs w:val="22"/>
          <w:color w:val="auto"/>
          <w:shd w:val="clear" w:color="auto" w:fill="9CC2E5"/>
        </w:rPr>
        <w:t xml:space="preserve"> Οι </w:t>
      </w:r>
      <w:r>
        <w:rPr xmlns:w="http://schemas.openxmlformats.org/wordprocessingml/2006/main">
          <w:rFonts w:ascii="Calibri" w:cs="Calibri" w:eastAsia="Calibri" w:hAnsi="Calibri"/>
          <w:sz w:val="22"/>
          <w:szCs w:val="22"/>
          <w:color w:val="auto"/>
        </w:rPr>
        <w:t xml:space="preserve">πληροφορίες απαιτούνται από το νόμο για να σας βοηθήσει να κατανοήσετε τη φύση, τους κινδύνους, το κόστος, τα πιθανά κέρδη και τις ζημίες αυτού του προϊόντος και να σας βοηθήσει να το συγκρίνετε με άλλα προϊόντα.</w:t>
      </w:r>
      <w:r>
        <w:rPr xmlns:w="http://schemas.openxmlformats.org/wordprocessingml/2006/main">
          <w:rFonts w:ascii="Calibri" w:cs="Calibri" w:eastAsia="Calibri" w:hAnsi="Calibri"/>
          <w:sz w:val="22"/>
          <w:szCs w:val="22"/>
          <w:color w:val="auto"/>
        </w:rPr>
        <w:t xml:space="preserve"> Αυτό είναι μόνο ένα έγγραφο στα Αγγλικά, δεν επιτρέπεται να μεταφραστεί σε άλλη γλώσσα.</w:t>
      </w:r>
    </w:p>
    <w:p>
      <w:pPr>
        <w:spacing w:after="0" w:line="12"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Προϊόν</w:t>
      </w:r>
    </w:p>
    <w:p>
      <w:pPr>
        <w:spacing w:after="0" w:line="48" w:lineRule="exact"/>
        <w:rPr>
          <w:sz w:val="24"/>
          <w:szCs w:val="24"/>
          <w:color w:val="auto"/>
        </w:rPr>
      </w:pPr>
    </w:p>
    <w:p>
      <w:pPr xmlns:w="http://schemas.openxmlformats.org/wordprocessingml/2006/main">
        <w:spacing w:after="0" w:line="232" w:lineRule="auto"/>
        <w:rPr>
          <w:rFonts w:ascii="Calibri" w:cs="Calibri" w:eastAsia="Calibri" w:hAnsi="Calibri"/>
          <w:sz w:val="22"/>
          <w:szCs w:val="22"/>
          <w:u w:val="single" w:color="auto"/>
          <w:color w:val="0563C1"/>
        </w:rPr>
      </w:pPr>
      <w:r>
        <w:rPr xmlns:w="http://schemas.openxmlformats.org/wordprocessingml/2006/main">
          <w:rFonts w:ascii="Calibri" w:cs="Calibri" w:eastAsia="Calibri" w:hAnsi="Calibri"/>
          <w:sz w:val="22"/>
          <w:szCs w:val="22"/>
          <w:b w:val="1"/>
          <w:bCs w:val="1"/>
          <w:color w:val="auto"/>
        </w:rPr>
        <w:t xml:space="preserve">Τυποποιημένα Δικαιώματα Προαίρεσης Επί Τίτλων Χρέους Η.Π.Α</w:t>
      </w:r>
      <w:r>
        <w:rPr xmlns:w="http://schemas.openxmlformats.org/wordprocessingml/2006/main">
          <w:rFonts w:ascii="Calibri" w:cs="Calibri" w:eastAsia="Calibri" w:hAnsi="Calibri"/>
          <w:sz w:val="22"/>
          <w:szCs w:val="22"/>
          <w:color w:val="auto"/>
        </w:rPr>
        <w:t xml:space="preserve">.</w:t>
      </w:r>
      <w:r>
        <w:rPr xmlns:w="http://schemas.openxmlformats.org/wordprocessingml/2006/main">
          <w:rFonts w:ascii="Calibri" w:cs="Calibri" w:eastAsia="Calibri" w:hAnsi="Calibri"/>
          <w:sz w:val="22"/>
          <w:szCs w:val="22"/>
          <w:color w:val="auto"/>
        </w:rPr>
        <w:t xml:space="preserve"> Η εταιρεία εκκαθάρισης δικαιωμάτων προαίρεσης ("OCC") παρέχει το παρόν έγγραφο βάσει του κανονισμού ΕΕ αριθ. 1286/2014 για τα τυποποιημένα δικαιώματα προαίρεσης επί χρεογράφων (α/κ/α «εισηγμένα δικαιώματα προαίρεσης»).</w:t>
      </w:r>
      <w:r>
        <w:rPr xmlns:w="http://schemas.openxmlformats.org/wordprocessingml/2006/main">
          <w:rFonts w:ascii="Calibri" w:cs="Calibri" w:eastAsia="Calibri" w:hAnsi="Calibri"/>
          <w:sz w:val="22"/>
          <w:szCs w:val="22"/>
          <w:color w:val="auto"/>
        </w:rPr>
        <w:t xml:space="preserve"> </w:t>
      </w:r>
      <w:r>
        <w:rPr xmlns:w="http://schemas.openxmlformats.org/wordprocessingml/2006/main">
          <w:rFonts w:ascii="Calibri" w:cs="Calibri" w:eastAsia="Calibri" w:hAnsi="Calibri"/>
          <w:sz w:val="22"/>
          <w:szCs w:val="22"/>
          <w:color w:val="auto"/>
        </w:rPr>
        <w:t xml:space="preserve">Τα τυποποιημένα δικαιώματα προαίρεσης επί χρεογράφων είναι εισηγμένα και αποτελούν αντικείμενο διαπραγμάτευσης σε χρηματιστήρια δικαιωμάτων προαίρεσης των ΗΠΑ που είναι εγγεγραμμένα στην Επιτροπή Κεφαλαιαγοράς των ΗΠΑ ("SEC") και εκδίδονται, εκκαθαρίζονται και διακανονίζονται από την OCC, έναν οργανισμό εκκαθάρισης που είναι εγγεγραμμένος στην SEC.</w:t>
      </w:r>
      <w:r>
        <w:rPr xmlns:w="http://schemas.openxmlformats.org/wordprocessingml/2006/main">
          <w:rFonts w:ascii="Calibri" w:cs="Calibri" w:eastAsia="Calibri" w:hAnsi="Calibri"/>
          <w:sz w:val="22"/>
          <w:szCs w:val="22"/>
          <w:color w:val="auto"/>
        </w:rPr>
        <w:t xml:space="preserve"> Για περισσότερες πληροφορίες, συμπεριλαμβανομένων των στοιχείων επικοινωνίας για τις ανταλλαγές επιλογών των ΗΠΑ, οι επενδυτές μπορούν να επισκεφθούν τον ιστότοπο της OCC στη διεύθυνση </w:t>
      </w:r>
      <w:hyperlink r:id="rId13">
        <w:r>
          <w:rPr xmlns:w="http://schemas.openxmlformats.org/wordprocessingml/2006/main">
            <w:rFonts w:ascii="Calibri" w:cs="Calibri" w:eastAsia="Calibri" w:hAnsi="Calibri"/>
            <w:sz w:val="22"/>
            <w:szCs w:val="22"/>
            <w:u w:val="single" w:color="auto"/>
            <w:color w:val="0563C1"/>
          </w:rPr>
          <w:t xml:space="preserve">www.theocc.com </w:t>
        </w:r>
      </w:hyperlink>
      <w:r>
        <w:rPr xmlns:w="http://schemas.openxmlformats.org/wordprocessingml/2006/main">
          <w:rFonts w:ascii="Calibri" w:cs="Calibri" w:eastAsia="Calibri" w:hAnsi="Calibri"/>
          <w:sz w:val="22"/>
          <w:szCs w:val="22"/>
          <w:color w:val="000000"/>
        </w:rPr>
        <w:t xml:space="preserve">ή να επικοινωνήσουν με την OCC στο 1-312-322-6200.</w:t>
      </w:r>
      <w:r>
        <w:rPr xmlns:w="http://schemas.openxmlformats.org/wordprocessingml/2006/main">
          <w:rFonts w:ascii="Calibri" w:cs="Calibri" w:eastAsia="Calibri" w:hAnsi="Calibri"/>
          <w:sz w:val="22"/>
          <w:szCs w:val="22"/>
          <w:color w:val="000000"/>
        </w:rPr>
        <w:t xml:space="preserve"> Επικαιροποιήθηκε στις 28 Δεκεμβρίου 2022 και στις 20 Απριλίου 2023.</w:t>
      </w:r>
    </w:p>
    <w:p>
      <w:pPr>
        <w:spacing w:after="0" w:line="62" w:lineRule="exact"/>
        <w:rPr>
          <w:sz w:val="24"/>
          <w:szCs w:val="24"/>
          <w:color w:val="auto"/>
        </w:rPr>
      </w:pPr>
    </w:p>
    <w:p>
      <w:pPr xmlns:w="http://schemas.openxmlformats.org/wordprocessingml/2006/main">
        <w:ind w:right="40"/>
        <w:spacing w:after="0" w:line="231" w:lineRule="auto"/>
        <w:rPr>
          <w:rFonts w:ascii="Calibri" w:cs="Calibri" w:eastAsia="Calibri" w:hAnsi="Calibri"/>
          <w:sz w:val="22"/>
          <w:szCs w:val="22"/>
          <w:color w:val="auto"/>
        </w:rPr>
      </w:pPr>
      <w:r>
        <w:rPr xmlns:w="http://schemas.openxmlformats.org/wordprocessingml/2006/main">
          <w:rFonts w:ascii="Calibri" w:cs="Calibri" w:eastAsia="Calibri" w:hAnsi="Calibri"/>
          <w:sz w:val="22"/>
          <w:szCs w:val="22"/>
          <w:color w:val="auto"/>
        </w:rPr>
        <w:t xml:space="preserve">Συναγερμός.</w:t>
      </w:r>
      <w:r>
        <w:rPr xmlns:w="http://schemas.openxmlformats.org/wordprocessingml/2006/main">
          <w:rFonts w:ascii="Calibri" w:cs="Calibri" w:eastAsia="Calibri" w:hAnsi="Calibri"/>
          <w:sz w:val="22"/>
          <w:szCs w:val="22"/>
          <w:color w:val="auto"/>
        </w:rPr>
        <w:t xml:space="preserve"> </w:t>
      </w:r>
      <w:r>
        <w:rPr xmlns:w="http://schemas.openxmlformats.org/wordprocessingml/2006/main">
          <w:rFonts w:ascii="Calibri" w:cs="Calibri" w:eastAsia="Calibri" w:hAnsi="Calibri"/>
          <w:sz w:val="22"/>
          <w:szCs w:val="22"/>
          <w:b w:val="1"/>
          <w:bCs w:val="1"/>
          <w:color w:val="auto"/>
        </w:rPr>
        <w:t xml:space="preserve">Πρόκειται να αγοράσετε ένα προϊόν που δεν είναι απλό και μπορεί να είναι δύσκολο να κατανοηθεί.</w:t>
      </w:r>
      <w:r>
        <w:rPr xmlns:w="http://schemas.openxmlformats.org/wordprocessingml/2006/main">
          <w:rFonts w:ascii="Calibri" w:cs="Calibri" w:eastAsia="Calibri" w:hAnsi="Calibri"/>
          <w:sz w:val="22"/>
          <w:szCs w:val="22"/>
          <w:color w:val="auto"/>
        </w:rPr>
        <w:t xml:space="preserve"> Οι επενδυτές δεν θα πρέπει να συναλλάσσονται δικαιώματα προαίρεσης επί χρεωστικών τίτλων έως ότου διαβάσουν και κατανοήσουν το παρόν έγγραφο και το σχετικό έγγραφο γνωστοποίησης κινδύνου που υποβάλλεται στην SEC, </w:t>
      </w:r>
      <w:r>
        <w:rPr xmlns:w="http://schemas.openxmlformats.org/wordprocessingml/2006/main">
          <w:rFonts w:ascii="Calibri" w:cs="Calibri" w:eastAsia="Calibri" w:hAnsi="Calibri"/>
          <w:sz w:val="22"/>
          <w:szCs w:val="22"/>
          <w:u w:val="single" w:color="auto"/>
          <w:color w:val="auto"/>
        </w:rPr>
        <w:t xml:space="preserve">Χαρακτηριστικά και Κίνδυνοι τυποποιημένων δικαιωμάτων προαίρεσης,</w:t>
      </w:r>
      <w:r>
        <w:rPr xmlns:w="http://schemas.openxmlformats.org/wordprocessingml/2006/main">
          <w:rFonts w:ascii="Calibri" w:cs="Calibri" w:eastAsia="Calibri" w:hAnsi="Calibri"/>
          <w:sz w:val="22"/>
          <w:szCs w:val="22"/>
          <w:color w:val="auto"/>
        </w:rPr>
        <w:t xml:space="preserve"> γνωστό και ως έγγραφο γνωστοποίησης δικαιωμάτων προαίρεσης ("ODD")</w:t>
      </w:r>
      <w:r>
        <w:rPr xmlns:w="http://schemas.openxmlformats.org/wordprocessingml/2006/main">
          <w:rFonts w:ascii="Calibri" w:cs="Calibri" w:eastAsia="Calibri" w:hAnsi="Calibri"/>
          <w:sz w:val="22"/>
          <w:szCs w:val="22"/>
          <w:i w:val="1"/>
          <w:iCs w:val="1"/>
          <w:color w:val="auto"/>
        </w:rPr>
        <w:t xml:space="preserve">.</w:t>
      </w:r>
      <w:r>
        <w:rPr xmlns:w="http://schemas.openxmlformats.org/wordprocessingml/2006/main">
          <w:rFonts w:ascii="Calibri" w:cs="Calibri" w:eastAsia="Calibri" w:hAnsi="Calibri"/>
          <w:sz w:val="22"/>
          <w:szCs w:val="22"/>
          <w:color w:val="auto"/>
        </w:rPr>
        <w:t xml:space="preserve"> </w:t>
      </w:r>
      <w:r>
        <w:rPr xmlns:w="http://schemas.openxmlformats.org/wordprocessingml/2006/main">
          <w:rFonts w:ascii="Calibri" w:cs="Calibri" w:eastAsia="Calibri" w:hAnsi="Calibri"/>
          <w:sz w:val="22"/>
          <w:szCs w:val="22"/>
          <w:color w:val="auto"/>
        </w:rPr>
        <w:t xml:space="preserve">Οι γνωστοποιήσεις στο παρόν θα πρέπει να ερμηνεύονται κατά τρόπο συνεπή προς το ODD, </w:t>
      </w:r>
      <w:hyperlink r:id="rId14">
        <w:r>
          <w:rPr xmlns:w="http://schemas.openxmlformats.org/wordprocessingml/2006/main">
            <w:rFonts w:ascii="Calibri" w:cs="Calibri" w:eastAsia="Calibri" w:hAnsi="Calibri"/>
            <w:sz w:val="22"/>
            <w:szCs w:val="22"/>
            <w:u w:val="single" w:color="auto"/>
            <w:color w:val="0563C1"/>
          </w:rPr>
          <w:t xml:space="preserve">https://www.theocc.com/components/docs/riskstoc.pdf</w:t>
        </w:r>
      </w:hyperlink>
      <w:hyperlink r:id="rId14">
        <w:r>
          <w:rPr xmlns:w="http://schemas.openxmlformats.org/wordprocessingml/2006/main">
            <w:rFonts w:ascii="Calibri" w:cs="Calibri" w:eastAsia="Calibri" w:hAnsi="Calibri"/>
            <w:sz w:val="22"/>
            <w:szCs w:val="22"/>
            <w:u w:val="single" w:color="auto"/>
            <w:color w:val="auto"/>
          </w:rPr>
          <w:t xml:space="preserve">.</w:t>
        </w:r>
      </w:hyperlink>
    </w:p>
    <w:p>
      <w:pPr>
        <w:spacing w:after="0" w:line="14"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Τι είναι αυτό το προϊόν;</w:t>
      </w:r>
    </w:p>
    <w:p>
      <w:pPr>
        <w:spacing w:after="0" w:line="40"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Τύπος</w:t>
      </w:r>
    </w:p>
    <w:p>
      <w:pPr>
        <w:spacing w:after="0" w:line="88" w:lineRule="exact"/>
        <w:rPr>
          <w:sz w:val="24"/>
          <w:szCs w:val="24"/>
          <w:color w:val="auto"/>
        </w:rPr>
      </w:pPr>
    </w:p>
    <w:p>
      <w:pPr xmlns:w="http://schemas.openxmlformats.org/wordprocessingml/2006/main">
        <w:ind w:right="20"/>
        <w:spacing w:after="0" w:line="236" w:lineRule="auto"/>
        <w:rPr>
          <w:sz w:val="20"/>
          <w:szCs w:val="20"/>
          <w:color w:val="auto"/>
        </w:rPr>
      </w:pPr>
      <w:r>
        <w:rPr xmlns:w="http://schemas.openxmlformats.org/wordprocessingml/2006/main">
          <w:rFonts w:ascii="Calibri" w:cs="Calibri" w:eastAsia="Calibri" w:hAnsi="Calibri"/>
          <w:sz w:val="22"/>
          <w:szCs w:val="22"/>
          <w:color w:val="auto"/>
        </w:rPr>
        <w:t xml:space="preserve">Υπάρχουν δύο είδη δικαιωμάτων προαίρεσης επί χρεογράφων.</w:t>
      </w:r>
      <w:r>
        <w:rPr xmlns:w="http://schemas.openxmlformats.org/wordprocessingml/2006/main">
          <w:rFonts w:ascii="Calibri" w:cs="Calibri" w:eastAsia="Calibri" w:hAnsi="Calibri"/>
          <w:sz w:val="22"/>
          <w:szCs w:val="22"/>
          <w:color w:val="auto"/>
        </w:rPr>
        <w:t xml:space="preserve"> Τα δικαιώματα προαίρεσης με βάση την τιμή παρέχουν στον κάτοχο (αγοραστή) το δικαίωμα είτε να </w:t>
      </w:r>
      <w:r>
        <w:rPr xmlns:w="http://schemas.openxmlformats.org/wordprocessingml/2006/main">
          <w:rFonts w:ascii="Calibri" w:cs="Calibri" w:eastAsia="Calibri" w:hAnsi="Calibri"/>
          <w:sz w:val="22"/>
          <w:szCs w:val="22"/>
          <w:color w:val="auto"/>
          <w:shd w:val="clear" w:color="auto" w:fill="BDD6EE"/>
        </w:rPr>
        <w:t xml:space="preserve">αγοράσει ή να πωλήσει ένα συγκεκριμένο υποκείμενο χρεωστικό τίτλο είτε να λάβει μια πληρωμή διακανονισμού τοις μετρητοίς με βάση την αξία</w:t>
      </w:r>
      <w:r>
        <w:rPr xmlns:w="http://schemas.openxmlformats.org/wordprocessingml/2006/main">
          <w:rFonts w:ascii="Calibri" w:cs="Calibri" w:eastAsia="Calibri" w:hAnsi="Calibri"/>
          <w:sz w:val="22"/>
          <w:szCs w:val="22"/>
          <w:color w:val="auto"/>
        </w:rPr>
        <w:t xml:space="preserve"> ενός υποκείμενου χρεωστικού τίτλου.</w:t>
      </w:r>
      <w:r>
        <w:rPr xmlns:w="http://schemas.openxmlformats.org/wordprocessingml/2006/main">
          <w:rFonts w:ascii="Calibri" w:cs="Calibri" w:eastAsia="Calibri" w:hAnsi="Calibri"/>
          <w:sz w:val="22"/>
          <w:szCs w:val="22"/>
          <w:color w:val="auto"/>
        </w:rPr>
        <w:t xml:space="preserve"> Τα δικαιώματα προαίρεσης με βάση την απόδοση παρέχουν στους κατόχους το δικαίωμα να λαμβάνουν μετρητά, με βάση τη διαφορά μεταξύ της τιμής άσκησης και της αξίας μιας υποκείμενης απόδοσης.</w:t>
      </w:r>
      <w:r>
        <w:rPr xmlns:w="http://schemas.openxmlformats.org/wordprocessingml/2006/main">
          <w:rFonts w:ascii="Calibri" w:cs="Calibri" w:eastAsia="Calibri" w:hAnsi="Calibri"/>
          <w:sz w:val="22"/>
          <w:szCs w:val="22"/>
          <w:color w:val="auto"/>
        </w:rPr>
        <w:t xml:space="preserve"> Το άνοιγμα στον υποκείμενο χρεωστικό τίτλο είναι επομένως έμμεσο και για τους δύο τύπους δικαιωμάτων προαίρεσης επί χρεογράφων, διότι η αξία του δικαιώματος προαίρεσης προκύπτει από την αξία του υποκείμενου τίτλου.</w:t>
      </w:r>
      <w:r>
        <w:rPr xmlns:w="http://schemas.openxmlformats.org/wordprocessingml/2006/main">
          <w:rFonts w:ascii="Calibri" w:cs="Calibri" w:eastAsia="Calibri" w:hAnsi="Calibri"/>
          <w:sz w:val="22"/>
          <w:szCs w:val="22"/>
          <w:color w:val="auto"/>
        </w:rPr>
        <w:t xml:space="preserve"> Οι ημερομηνίες λήξης για τις επιλογές χρεωστικών τίτλων ποικίλλουν.</w:t>
      </w:r>
      <w:r>
        <w:rPr xmlns:w="http://schemas.openxmlformats.org/wordprocessingml/2006/main">
          <w:rFonts w:ascii="Calibri" w:cs="Calibri" w:eastAsia="Calibri" w:hAnsi="Calibri"/>
          <w:sz w:val="22"/>
          <w:szCs w:val="22"/>
          <w:color w:val="auto"/>
        </w:rPr>
        <w:t xml:space="preserve"> Η OCC δεν μπορεί να </w:t>
      </w:r>
      <w:r>
        <w:rPr xmlns:w="http://schemas.openxmlformats.org/wordprocessingml/2006/main">
          <w:rFonts w:ascii="Calibri" w:cs="Calibri" w:eastAsia="Calibri" w:hAnsi="Calibri"/>
          <w:sz w:val="22"/>
          <w:szCs w:val="22"/>
          <w:color w:val="auto"/>
          <w:shd w:val="clear" w:color="auto" w:fill="BDD6EE"/>
        </w:rPr>
        <w:t xml:space="preserve">καταργήσει</w:t>
      </w:r>
      <w:r>
        <w:rPr xmlns:w="http://schemas.openxmlformats.org/wordprocessingml/2006/main">
          <w:rFonts w:ascii="Calibri" w:cs="Calibri" w:eastAsia="Calibri" w:hAnsi="Calibri"/>
          <w:sz w:val="22"/>
          <w:szCs w:val="22"/>
          <w:color w:val="auto"/>
        </w:rPr>
        <w:t xml:space="preserve"> μονομερώς</w:t>
      </w:r>
      <w:r>
        <w:rPr xmlns:w="http://schemas.openxmlformats.org/wordprocessingml/2006/main">
          <w:rFonts w:ascii="Calibri" w:cs="Calibri" w:eastAsia="Calibri" w:hAnsi="Calibri"/>
          <w:sz w:val="22"/>
          <w:szCs w:val="22"/>
          <w:color w:val="auto"/>
          <w:shd w:val="clear" w:color="auto" w:fill="BDD6EE"/>
        </w:rPr>
        <w:t xml:space="preserve"> την επιλογή.</w:t>
      </w:r>
      <w:r>
        <w:rPr xmlns:w="http://schemas.openxmlformats.org/wordprocessingml/2006/main">
          <w:rFonts w:ascii="Calibri" w:cs="Calibri" w:eastAsia="Calibri" w:hAnsi="Calibri"/>
          <w:sz w:val="22"/>
          <w:szCs w:val="22"/>
          <w:color w:val="auto"/>
          <w:shd w:val="clear" w:color="auto" w:fill="BDD6EE"/>
        </w:rPr>
        <w:t xml:space="preserve"> Σε ορισμένες εξαιρετικές περιπτώσεις, στις οποίες οι όροι ενός δικαιώματος προαίρεσης θεωρούνται</w:t>
      </w:r>
      <w:r>
        <w:rPr xmlns:w="http://schemas.openxmlformats.org/wordprocessingml/2006/main">
          <w:rFonts w:ascii="Calibri" w:cs="Calibri" w:eastAsia="Calibri" w:hAnsi="Calibri"/>
          <w:sz w:val="22"/>
          <w:szCs w:val="22"/>
          <w:color w:val="auto"/>
        </w:rPr>
        <w:t xml:space="preserve"> σαφώς εσφαλμένοι, η ανταλλαγή στην οποία εκτελείται η συναλλαγή σας μπορεί να τερματίσει μονομερώς το δικαίωμα προαίρεσης </w:t>
      </w:r>
      <w:r>
        <w:rPr xmlns:w="http://schemas.openxmlformats.org/wordprocessingml/2006/main">
          <w:rFonts w:ascii="Calibri" w:cs="Calibri" w:eastAsia="Calibri" w:hAnsi="Calibri"/>
          <w:sz w:val="22"/>
          <w:szCs w:val="22"/>
          <w:color w:val="auto"/>
          <w:shd w:val="clear" w:color="auto" w:fill="BDD6EE"/>
        </w:rPr>
        <w:t xml:space="preserve">εντός συγκεκριμένου χρονικού διαστήματος μετά την εκτέλεσή του.</w:t>
      </w:r>
      <w:r>
        <w:rPr xmlns:w="http://schemas.openxmlformats.org/wordprocessingml/2006/main">
          <w:rFonts w:ascii="Calibri" w:cs="Calibri" w:eastAsia="Calibri" w:hAnsi="Calibri"/>
          <w:sz w:val="22"/>
          <w:szCs w:val="22"/>
          <w:color w:val="auto"/>
          <w:shd w:val="clear" w:color="auto" w:fill="BDD6EE"/>
        </w:rPr>
        <w:t xml:space="preserve"> Σε ορισμένες περιπτώσεις, μια εταιρική πράξη σχετικά με την υποκείμενη</w:t>
      </w:r>
      <w:r>
        <w:rPr xmlns:w="http://schemas.openxmlformats.org/wordprocessingml/2006/main">
          <w:rFonts w:ascii="Calibri" w:cs="Calibri" w:eastAsia="Calibri" w:hAnsi="Calibri"/>
          <w:sz w:val="22"/>
          <w:szCs w:val="22"/>
          <w:color w:val="auto"/>
        </w:rPr>
        <w:t xml:space="preserve"> εγγύηση</w:t>
      </w:r>
      <w:r>
        <w:rPr xmlns:w="http://schemas.openxmlformats.org/wordprocessingml/2006/main">
          <w:rFonts w:ascii="Calibri" w:cs="Calibri" w:eastAsia="Calibri" w:hAnsi="Calibri"/>
          <w:sz w:val="22"/>
          <w:szCs w:val="22"/>
          <w:color w:val="auto"/>
          <w:shd w:val="clear" w:color="auto" w:fill="BDD6EE"/>
        </w:rPr>
        <w:t xml:space="preserve"> μετοχών</w:t>
      </w:r>
      <w:r>
        <w:rPr xmlns:w="http://schemas.openxmlformats.org/wordprocessingml/2006/main">
          <w:rFonts w:ascii="Calibri" w:cs="Calibri" w:eastAsia="Calibri" w:hAnsi="Calibri"/>
          <w:sz w:val="22"/>
          <w:szCs w:val="22"/>
          <w:color w:val="auto"/>
        </w:rPr>
        <w:t xml:space="preserve"> μπορεί να οδηγήσει σε αλλαγή των όρων του δικαιώματος σύμφωνα με τους κανόνες της OCC, η οποία μπορεί να διαφέρει από τη μεθοδολογία που χρησιμοποιείται στις ευρωπαϊκές αγορές δικαιωμάτων προαίρεσης.</w:t>
      </w:r>
    </w:p>
    <w:p>
      <w:pPr>
        <w:spacing w:after="0" w:line="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Στόχοι</w:t>
      </w:r>
    </w:p>
    <w:p>
      <w:pPr>
        <w:spacing w:after="0" w:line="90" w:lineRule="exact"/>
        <w:rPr>
          <w:sz w:val="24"/>
          <w:szCs w:val="24"/>
          <w:color w:val="auto"/>
        </w:rPr>
      </w:pPr>
    </w:p>
    <w:p>
      <w:pPr xmlns:w="http://schemas.openxmlformats.org/wordprocessingml/2006/main">
        <w:ind w:right="80"/>
        <w:spacing w:after="0" w:line="235" w:lineRule="auto"/>
        <w:rPr>
          <w:sz w:val="20"/>
          <w:szCs w:val="20"/>
          <w:color w:val="auto"/>
        </w:rPr>
      </w:pPr>
      <w:r>
        <w:rPr xmlns:w="http://schemas.openxmlformats.org/wordprocessingml/2006/main">
          <w:rFonts w:ascii="Calibri" w:cs="Calibri" w:eastAsia="Calibri" w:hAnsi="Calibri"/>
          <w:sz w:val="22"/>
          <w:szCs w:val="22"/>
          <w:color w:val="auto"/>
        </w:rPr>
        <w:t xml:space="preserve">Ο κάτοχος του δικαιώματος προαίρεσης είναι το πρόσωπο που αγοράζει το δικαίωμα που μεταβιβάζεται από την επιλογή και καταβάλλει στο συγγραφέα (πωλητή) μια </w:t>
      </w:r>
      <w:r>
        <w:rPr xmlns:w="http://schemas.openxmlformats.org/wordprocessingml/2006/main">
          <w:rFonts w:ascii="Calibri" w:cs="Calibri" w:eastAsia="Calibri" w:hAnsi="Calibri"/>
          <w:sz w:val="22"/>
          <w:szCs w:val="22"/>
          <w:color w:val="auto"/>
          <w:shd w:val="clear" w:color="auto" w:fill="BDD6EE"/>
        </w:rPr>
        <w:t xml:space="preserve">μη επιστρεπτέα πληρωμή που ονομάζεται «πριμοδότηση».</w:t>
      </w:r>
      <w:r>
        <w:rPr xmlns:w="http://schemas.openxmlformats.org/wordprocessingml/2006/main">
          <w:rFonts w:ascii="Calibri" w:cs="Calibri" w:eastAsia="Calibri" w:hAnsi="Calibri"/>
          <w:sz w:val="22"/>
          <w:szCs w:val="22"/>
          <w:color w:val="auto"/>
          <w:shd w:val="clear" w:color="auto" w:fill="BDD6EE"/>
        </w:rPr>
        <w:t xml:space="preserve"> Ο εκδότης του δικαιώματος προαίρεσης υποχρεούται - αν και όταν του ανατίθεται άσκηση -</w:t>
      </w:r>
      <w:r>
        <w:rPr xmlns:w="http://schemas.openxmlformats.org/wordprocessingml/2006/main">
          <w:rFonts w:ascii="Calibri" w:cs="Calibri" w:eastAsia="Calibri" w:hAnsi="Calibri"/>
          <w:sz w:val="22"/>
          <w:szCs w:val="22"/>
          <w:color w:val="auto"/>
        </w:rPr>
        <w:t xml:space="preserve"> να ενεργεί σύμφωνα με τους όρους είτε να αγοράζει είτε να πωλεί τον υποκείμενο χρεωστικό τίτλο στην τιμή άσκησης είτε να παραδίδει μετρητά με βάση τη διαφορά μεταξύ της τιμής άσκησης και της αξίας του υποκείμενου χρεωστικού τίτλου.</w:t>
      </w:r>
      <w:r>
        <w:rPr xmlns:w="http://schemas.openxmlformats.org/wordprocessingml/2006/main">
          <w:rFonts w:ascii="Calibri" w:cs="Calibri" w:eastAsia="Calibri" w:hAnsi="Calibri"/>
          <w:sz w:val="22"/>
          <w:szCs w:val="22"/>
          <w:color w:val="auto"/>
        </w:rPr>
        <w:t xml:space="preserve"> Μια </w:t>
      </w:r>
      <w:r>
        <w:rPr xmlns:w="http://schemas.openxmlformats.org/wordprocessingml/2006/main">
          <w:rFonts w:ascii="Calibri" w:cs="Calibri" w:eastAsia="Calibri" w:hAnsi="Calibri"/>
          <w:sz w:val="22"/>
          <w:szCs w:val="22"/>
          <w:color w:val="auto"/>
          <w:shd w:val="clear" w:color="auto" w:fill="BDD6EE"/>
        </w:rPr>
        <w:t xml:space="preserve">επιλογή που δίνει σε έναν κάτοχο το δικαίωμα να αγοράσει είναι ένα δικαίωμα αγοράς, και μια επιλογή που δίνει στον κάτοχο το δικαίωμα να πουλήσει είναι ένα δικαίωμα πώλησης.</w:t>
      </w:r>
      <w:r>
        <w:rPr xmlns:w="http://schemas.openxmlformats.org/wordprocessingml/2006/main">
          <w:rFonts w:ascii="Calibri" w:cs="Calibri" w:eastAsia="Calibri" w:hAnsi="Calibri"/>
          <w:sz w:val="22"/>
          <w:szCs w:val="22"/>
          <w:color w:val="auto"/>
          <w:shd w:val="clear" w:color="auto" w:fill="BDD6EE"/>
        </w:rPr>
        <w:t xml:space="preserve"> Ένα δικαίωμα προαίρεσης αμερικανικού τύπου μπορεί να ασκηθεί από έναν κάτοχο οποιαδήποτε στιγμή πριν από τη λήξη, ενώ ένα</w:t>
      </w:r>
      <w:r>
        <w:rPr xmlns:w="http://schemas.openxmlformats.org/wordprocessingml/2006/main">
          <w:rFonts w:ascii="Calibri" w:cs="Calibri" w:eastAsia="Calibri" w:hAnsi="Calibri"/>
          <w:sz w:val="22"/>
          <w:szCs w:val="22"/>
          <w:color w:val="auto"/>
        </w:rPr>
        <w:t xml:space="preserve"> δικαίωμα προαίρεσης ευρωπαϊκού</w:t>
      </w:r>
      <w:r>
        <w:rPr xmlns:w="http://schemas.openxmlformats.org/wordprocessingml/2006/main">
          <w:rFonts w:ascii="Calibri" w:cs="Calibri" w:eastAsia="Calibri" w:hAnsi="Calibri"/>
          <w:sz w:val="22"/>
          <w:szCs w:val="22"/>
          <w:color w:val="auto"/>
          <w:shd w:val="clear" w:color="auto" w:fill="BDD6EE"/>
        </w:rPr>
        <w:t xml:space="preserve"> τύπου</w:t>
      </w:r>
      <w:r>
        <w:rPr xmlns:w="http://schemas.openxmlformats.org/wordprocessingml/2006/main">
          <w:rFonts w:ascii="Calibri" w:cs="Calibri" w:eastAsia="Calibri" w:hAnsi="Calibri"/>
          <w:sz w:val="22"/>
          <w:szCs w:val="22"/>
          <w:color w:val="auto"/>
        </w:rPr>
        <w:t xml:space="preserve"> μπορεί να ασκηθεί μόνο κατά τη διάρκεια μιας καθορισμένης περιόδου πριν από τη λήξη (</w:t>
      </w:r>
      <w:r>
        <w:rPr xmlns:w="http://schemas.openxmlformats.org/wordprocessingml/2006/main">
          <w:rFonts w:ascii="Calibri" w:cs="Calibri" w:eastAsia="Calibri" w:hAnsi="Calibri"/>
          <w:sz w:val="22"/>
          <w:szCs w:val="22"/>
          <w:i w:val="1"/>
          <w:iCs w:val="1"/>
          <w:color w:val="auto"/>
        </w:rPr>
        <w:t xml:space="preserve">π.χ.</w:t>
      </w:r>
      <w:r>
        <w:rPr xmlns:w="http://schemas.openxmlformats.org/wordprocessingml/2006/main">
          <w:rFonts w:ascii="Calibri" w:cs="Calibri" w:eastAsia="Calibri" w:hAnsi="Calibri"/>
          <w:sz w:val="22"/>
          <w:szCs w:val="22"/>
          <w:color w:val="auto"/>
        </w:rPr>
        <w:t xml:space="preserve"> ημερομηνία λήξης).</w:t>
      </w:r>
      <w:r>
        <w:rPr xmlns:w="http://schemas.openxmlformats.org/wordprocessingml/2006/main">
          <w:rFonts w:ascii="Calibri" w:cs="Calibri" w:eastAsia="Calibri" w:hAnsi="Calibri"/>
          <w:sz w:val="22"/>
          <w:szCs w:val="22"/>
          <w:color w:val="auto"/>
        </w:rPr>
        <w:t xml:space="preserve"> </w:t>
      </w:r>
      <w:r>
        <w:rPr xmlns:w="http://schemas.openxmlformats.org/wordprocessingml/2006/main">
          <w:rFonts w:ascii="Calibri" w:cs="Calibri" w:eastAsia="Calibri" w:hAnsi="Calibri"/>
          <w:sz w:val="22"/>
          <w:szCs w:val="22"/>
          <w:color w:val="auto"/>
        </w:rPr>
        <w:t xml:space="preserve">Οι επιλογές που βασίζονται στην απόδοση είναι συνήθως επιλογές ευρωπαϊκού στιλ.</w:t>
      </w:r>
      <w:r>
        <w:rPr xmlns:w="http://schemas.openxmlformats.org/wordprocessingml/2006/main">
          <w:rFonts w:ascii="Calibri" w:cs="Calibri" w:eastAsia="Calibri" w:hAnsi="Calibri"/>
          <w:sz w:val="22"/>
          <w:szCs w:val="22"/>
          <w:color w:val="auto"/>
        </w:rPr>
        <w:t xml:space="preserve"> Οι παράγοντες που επηρεάζουν την αξία ενός δικαιώματος προαίρεσης περιλαμβάνουν την τιμή άσκησης, τον χρόνο έως τη λήξη και την αξία της υποκείμενης ασφάλειας και την ευαισθησία της στις διακυμάνσεις των τιμών (μεταβλητότητα).</w:t>
      </w:r>
    </w:p>
    <w:p>
      <w:pPr>
        <w:spacing w:after="0" w:line="40"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Επιδιωκόμενος ιδιώτης επενδυτής</w:t>
      </w:r>
    </w:p>
    <w:p>
      <w:pPr>
        <w:spacing w:after="0" w:line="90" w:lineRule="exact"/>
        <w:rPr>
          <w:sz w:val="24"/>
          <w:szCs w:val="24"/>
          <w:color w:val="auto"/>
        </w:rPr>
      </w:pPr>
    </w:p>
    <w:p>
      <w:pPr xmlns:w="http://schemas.openxmlformats.org/wordprocessingml/2006/main">
        <w:ind w:right="40"/>
        <w:spacing w:after="0" w:line="229" w:lineRule="auto"/>
        <w:rPr>
          <w:sz w:val="20"/>
          <w:szCs w:val="20"/>
          <w:color w:val="auto"/>
        </w:rPr>
      </w:pPr>
      <w:r>
        <w:rPr xmlns:w="http://schemas.openxmlformats.org/wordprocessingml/2006/main">
          <w:rFonts w:ascii="Calibri" w:cs="Calibri" w:eastAsia="Calibri" w:hAnsi="Calibri"/>
          <w:sz w:val="22"/>
          <w:szCs w:val="22"/>
          <w:color w:val="auto"/>
          <w:shd w:val="clear" w:color="auto" w:fill="BDD6EE"/>
        </w:rPr>
        <w:t xml:space="preserve">Το προϊόν αυτό δεν έχει σχεδιαστεί για συγκεκριμένο τύπο επενδυτή ή για την επίτευξη συγκεκριμένου επενδυτικού στόχου ή επενδυτικής στρατηγικής.</w:t>
      </w:r>
      <w:r>
        <w:rPr xmlns:w="http://schemas.openxmlformats.org/wordprocessingml/2006/main">
          <w:rFonts w:ascii="Calibri" w:cs="Calibri" w:eastAsia="Calibri" w:hAnsi="Calibri"/>
          <w:sz w:val="22"/>
          <w:szCs w:val="22"/>
          <w:color w:val="auto"/>
          <w:shd w:val="clear" w:color="auto" w:fill="BDD6EE"/>
        </w:rPr>
        <w:t xml:space="preserve"> Δεν είναι κατάλληλο για όλους τους επενδυτές και προορίζεται μόνο για τους επενδυτές που έχουν πλήρη κατανόηση του </w:t>
      </w:r>
      <w:r>
        <w:rPr xmlns:w="http://schemas.openxmlformats.org/wordprocessingml/2006/main">
          <w:rFonts w:ascii="Calibri" w:cs="Calibri" w:eastAsia="Calibri" w:hAnsi="Calibri"/>
          <w:sz w:val="22"/>
          <w:szCs w:val="22"/>
          <w:color w:val="auto"/>
        </w:rPr>
        <w:t xml:space="preserve">προϊόντος και μπορούν να αντέξουν τις πιθανές ζημίες που συνδέονται με αυτό και τη σχετική επενδυτική στρατηγική.</w:t>
      </w:r>
      <w:r>
        <w:rPr xmlns:w="http://schemas.openxmlformats.org/wordprocessingml/2006/main">
          <w:rFonts w:ascii="Calibri" w:cs="Calibri" w:eastAsia="Calibri" w:hAnsi="Calibri"/>
          <w:sz w:val="22"/>
          <w:szCs w:val="22"/>
          <w:color w:val="auto"/>
        </w:rPr>
        <w:t xml:space="preserve"> Αν έχετε ερωτήσεις σχετικά με την καταλληλότητα, μπορείτε να επικοινωνήσετε με το μεσίτη ή τον σύμβουλο επενδύσεων σας.</w:t>
      </w:r>
    </w:p>
    <w:p>
      <w:pPr>
        <w:sectPr>
          <w:pgSz w:w="12240" w:h="15840" w:orient="portrait"/>
          <w:cols w:equalWidth="0" w:num="1">
            <w:col w:w="10300"/>
          </w:cols>
          <w:pgMar w:left="940" w:top="721" w:right="1000" w:bottom="1440" w:gutter="0" w:footer="0" w:header="0"/>
        </w:sectPr>
      </w:pPr>
    </w:p>
    <w:bookmarkStart w:id="1" w:name="page2"/>
    <w:bookmarkEnd w:id="1"/>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459740</wp:posOffset>
                </wp:positionV>
                <wp:extent cx="6692265" cy="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2265"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 o:spid="_x0000_s1027"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6.2pt" to="568.55pt,36.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531495</wp:posOffset>
                </wp:positionH>
                <wp:positionV relativeFrom="page">
                  <wp:posOffset>457200</wp:posOffset>
                </wp:positionV>
                <wp:extent cx="0" cy="8969375"/>
                <wp:wrapNone/>
                <wp:docPr id="3" name="Shape 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96937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3" o:spid="_x0000_s102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85pt,36pt" to="41.85pt,742.2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7217410</wp:posOffset>
                </wp:positionH>
                <wp:positionV relativeFrom="page">
                  <wp:posOffset>457200</wp:posOffset>
                </wp:positionV>
                <wp:extent cx="0" cy="8969375"/>
                <wp:wrapNone/>
                <wp:docPr id="4" name="Shape 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96937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4" o:spid="_x0000_s102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68.3pt,36pt" to="568.3pt,742.2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w:t xml:space="preserve">Ποιοι είναι οι κίνδυνοι και τι θα μπορούσα να πάρω ως αντάλλαγμα;</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1062355</wp:posOffset>
            </wp:positionH>
            <wp:positionV relativeFrom="paragraph">
              <wp:posOffset>3175</wp:posOffset>
            </wp:positionV>
            <wp:extent cx="4895850" cy="178117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clrChange>
                        <a:clrFrom>
                          <a:srgbClr val="000000"/>
                        </a:clrFrom>
                        <a:clrTo>
                          <a:srgbClr val="000000">
                            <a:alpha val="0"/>
                          </a:srgbClr>
                        </a:clrTo>
                      </a:clrChange>
                      <a:extLst>
                        <a:ext uri="{28A0092B-C50C-407E-A947-70E740481C1C}"/>
                      </a:extLst>
                    </a:blip>
                    <a:srcRect/>
                    <a:stretch>
                      <a:fillRect/>
                    </a:stretch>
                  </pic:blipFill>
                  <pic:spPr bwMode="auto">
                    <a:xfrm>
                      <a:off x="0" y="0"/>
                      <a:ext cx="4895850" cy="1781175"/>
                    </a:xfrm>
                    <a:prstGeom prst="rect">
                      <a:avLst/>
                    </a:prstGeom>
                    <a:noFill/>
                  </pic:spPr>
                </pic:pic>
              </a:graphicData>
            </a:graphic>
          </wp:anchor>
        </w:drawing>
        <w:drawing>
          <wp:anchor simplePos="0" relativeHeight="251657728" behindDoc="1" locked="0" layoutInCell="0" allowOverlap="1">
            <wp:simplePos x="0" y="0"/>
            <wp:positionH relativeFrom="column">
              <wp:posOffset>1062355</wp:posOffset>
            </wp:positionH>
            <wp:positionV relativeFrom="paragraph">
              <wp:posOffset>3175</wp:posOffset>
            </wp:positionV>
            <wp:extent cx="4895850" cy="178117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clrChange>
                        <a:clrFrom>
                          <a:srgbClr val="FFFFFF"/>
                        </a:clrFrom>
                        <a:clrTo>
                          <a:srgbClr val="FFFFFF">
                            <a:alpha val="0"/>
                          </a:srgbClr>
                        </a:clrTo>
                      </a:clrChange>
                      <a:extLst>
                        <a:ext uri="{28A0092B-C50C-407E-A947-70E740481C1C}"/>
                      </a:extLst>
                    </a:blip>
                    <a:srcRect/>
                    <a:stretch>
                      <a:fillRect/>
                    </a:stretch>
                  </pic:blipFill>
                  <pic:spPr bwMode="auto">
                    <a:xfrm>
                      <a:off x="0" y="0"/>
                      <a:ext cx="4895850" cy="178117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4" w:lineRule="exact"/>
        <w:rPr>
          <w:sz w:val="20"/>
          <w:szCs w:val="20"/>
          <w:color w:val="auto"/>
        </w:rPr>
      </w:pPr>
    </w:p>
    <w:p>
      <w:pPr xmlns:w="http://schemas.openxmlformats.org/wordprocessingml/2006/main">
        <w:ind w:left="60"/>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Δείκτης κινδύνου</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6" w:lineRule="exact"/>
        <w:rPr>
          <w:sz w:val="20"/>
          <w:szCs w:val="20"/>
          <w:color w:val="auto"/>
        </w:rPr>
      </w:pPr>
    </w:p>
    <w:p>
      <w:pPr xmlns:w="http://schemas.openxmlformats.org/wordprocessingml/2006/main">
        <w:ind w:right="100"/>
        <w:spacing w:after="0" w:line="231" w:lineRule="auto"/>
        <w:rPr>
          <w:sz w:val="20"/>
          <w:szCs w:val="20"/>
          <w:color w:val="auto"/>
        </w:rPr>
      </w:pPr>
      <w:r>
        <w:rPr xmlns:w="http://schemas.openxmlformats.org/wordprocessingml/2006/main">
          <w:rFonts w:ascii="Calibri" w:cs="Calibri" w:eastAsia="Calibri" w:hAnsi="Calibri"/>
          <w:sz w:val="22"/>
          <w:szCs w:val="22"/>
          <w:color w:val="auto"/>
        </w:rPr>
        <w:t xml:space="preserve">Η περίληψη του δείκτη κινδύνου είναι ένας οδηγός για το επίπεδο κινδύνου αυτού του προϊόντος σε σύγκριση με άλλα προϊόντα.</w:t>
      </w:r>
      <w:r>
        <w:rPr xmlns:w="http://schemas.openxmlformats.org/wordprocessingml/2006/main">
          <w:rFonts w:ascii="Calibri" w:cs="Calibri" w:eastAsia="Calibri" w:hAnsi="Calibri"/>
          <w:sz w:val="22"/>
          <w:szCs w:val="22"/>
          <w:color w:val="auto"/>
        </w:rPr>
        <w:t xml:space="preserve"> Δείχνει πόσο πιθανό είναι ότι το προϊόν θα χάσει χρήματα λόγω των κινήσεων στις αγορές ή επειδή δεν είμαστε σε θέση να σας πληρώσουμε.</w:t>
      </w:r>
      <w:r>
        <w:rPr xmlns:w="http://schemas.openxmlformats.org/wordprocessingml/2006/main">
          <w:rFonts w:ascii="Calibri" w:cs="Calibri" w:eastAsia="Calibri" w:hAnsi="Calibri"/>
          <w:sz w:val="22"/>
          <w:szCs w:val="22"/>
          <w:color w:val="auto"/>
        </w:rPr>
        <w:t xml:space="preserve"> Έχουμε ταξινομήσει αυτό το προϊόν ως 7 από 7, η οποία είναι η υψηλότερη κατηγορία κινδύνου και βαθμολογεί τις πιθανές απώλειες από τις μελλοντικές επιδόσεις σε πολύ υψηλό επίπεδο.</w:t>
      </w:r>
      <w:r>
        <w:rPr xmlns:w="http://schemas.openxmlformats.org/wordprocessingml/2006/main">
          <w:rFonts w:ascii="Calibri" w:cs="Calibri" w:eastAsia="Calibri" w:hAnsi="Calibri"/>
          <w:sz w:val="22"/>
          <w:szCs w:val="22"/>
          <w:color w:val="auto"/>
        </w:rPr>
        <w:t xml:space="preserve"> Αυτό το προϊόν δεν περιλαμβάνει καμία προστασία από τις μελλοντικές επιδόσεις της αγοράς, ώστε να μπορείτε να χάσετε μέρος ή ολόκληρη την επένδυσή σας.</w:t>
      </w:r>
    </w:p>
    <w:p>
      <w:pPr>
        <w:spacing w:after="0" w:line="91" w:lineRule="exact"/>
        <w:rPr>
          <w:sz w:val="20"/>
          <w:szCs w:val="20"/>
          <w:color w:val="auto"/>
        </w:rPr>
      </w:pPr>
    </w:p>
    <w:p>
      <w:pPr xmlns:w="http://schemas.openxmlformats.org/wordprocessingml/2006/main">
        <w:ind w:right="140"/>
        <w:spacing w:after="0" w:line="218" w:lineRule="auto"/>
        <w:rPr>
          <w:sz w:val="20"/>
          <w:szCs w:val="20"/>
          <w:color w:val="auto"/>
        </w:rPr>
      </w:pPr>
      <w:r>
        <w:rPr xmlns:w="http://schemas.openxmlformats.org/wordprocessingml/2006/main">
          <w:rFonts w:ascii="Calibri" w:cs="Calibri" w:eastAsia="Calibri" w:hAnsi="Calibri"/>
          <w:sz w:val="22"/>
          <w:szCs w:val="22"/>
          <w:color w:val="auto"/>
        </w:rPr>
        <w:t xml:space="preserve">Το προφίλ κινδύνου και ανταμοιβής μιας επιλογής χρεωστικού τίτλου για κατόχους και συγγραφείς εξαρτάται από τους όρους της, αλλά μπορεί να περιλαμβάνει τις ακόλουθες εκτιμήσεις:</w:t>
      </w:r>
    </w:p>
    <w:p>
      <w:pPr>
        <w:spacing w:after="0" w:line="62" w:lineRule="exact"/>
        <w:rPr>
          <w:sz w:val="20"/>
          <w:szCs w:val="20"/>
          <w:color w:val="auto"/>
        </w:rPr>
      </w:pPr>
    </w:p>
    <w:p>
      <w:pPr xmlns:w="http://schemas.openxmlformats.org/wordprocessingml/2006/main">
        <w:ind w:left="220" w:right="60" w:hanging="214"/>
        <w:spacing w:after="0" w:line="231" w:lineRule="auto"/>
        <w:tabs>
          <w:tab w:leader="none" w:pos="220" w:val="left"/>
        </w:tabs>
        <w:numPr>
          <w:ilvl w:val="0"/>
          <w:numId w:val="1"/>
        </w:numPr>
        <w:rPr>
          <w:rFonts w:ascii="Arial" w:cs="Arial" w:eastAsia="Arial" w:hAnsi="Arial"/>
          <w:sz w:val="22"/>
          <w:szCs w:val="22"/>
          <w:color w:val="auto"/>
        </w:rPr>
      </w:pPr>
      <w:r>
        <w:rPr xmlns:w="http://schemas.openxmlformats.org/wordprocessingml/2006/main">
          <w:rFonts w:ascii="Calibri" w:cs="Calibri" w:eastAsia="Calibri" w:hAnsi="Calibri"/>
          <w:sz w:val="22"/>
          <w:szCs w:val="22"/>
          <w:color w:val="auto"/>
        </w:rPr>
        <w:t xml:space="preserve">Ένας κάτοχος με βάση την τιμή μπορεί να χάσει ολόκληρο το ασφάλιστρο αν η τιμή άσκησης για μια κλήση είναι υψηλότερη από την τρέχουσα αγοραία αξία του υποκείμενου μέσου ή η τιμή άσκησης για μια θέση είναι χαμηλότερη από την αγοραία αξία.</w:t>
      </w:r>
      <w:r>
        <w:rPr xmlns:w="http://schemas.openxmlformats.org/wordprocessingml/2006/main">
          <w:rFonts w:ascii="Calibri" w:cs="Calibri" w:eastAsia="Calibri" w:hAnsi="Calibri"/>
          <w:sz w:val="22"/>
          <w:szCs w:val="22"/>
          <w:color w:val="auto"/>
        </w:rPr>
        <w:t xml:space="preserve"> Σε κάθε περίπτωση η επιλογή λέγεται ότι λήγει «από τα χρήματα.»</w:t>
      </w:r>
      <w:r>
        <w:rPr xmlns:w="http://schemas.openxmlformats.org/wordprocessingml/2006/main">
          <w:rFonts w:ascii="Calibri" w:cs="Calibri" w:eastAsia="Calibri" w:hAnsi="Calibri"/>
          <w:sz w:val="22"/>
          <w:szCs w:val="22"/>
          <w:color w:val="auto"/>
        </w:rPr>
        <w:t xml:space="preserve"> Τα δικαιώματα προαίρεσης με βάση την απόδοση λήγουν από τα χρήματα όταν η τιμή άσκησης ενός δικαιώματος αγοράς είναι υψηλότερη από την απόδοση του υποκείμενου χρεωστικού τίτλου ή, για δικαίωμα πώλησης, όταν η τιμή άσκησης είναι χαμηλότερη από την απόδοση.</w:t>
      </w:r>
      <w:r>
        <w:rPr xmlns:w="http://schemas.openxmlformats.org/wordprocessingml/2006/main">
          <w:rFonts w:ascii="Calibri" w:cs="Calibri" w:eastAsia="Calibri" w:hAnsi="Calibri"/>
          <w:sz w:val="22"/>
          <w:szCs w:val="22"/>
          <w:color w:val="auto"/>
        </w:rPr>
        <w:t xml:space="preserve"> Ο κάτοχος ο οποίος δεν πωλεί ούτε ασκεί την επιλογή του πριν από τη λήξη μπορεί να χάσει ολόκληρη την επένδυσή του.</w:t>
      </w:r>
    </w:p>
    <w:p>
      <w:pPr>
        <w:spacing w:after="0" w:line="61" w:lineRule="exact"/>
        <w:rPr>
          <w:rFonts w:ascii="Arial" w:cs="Arial" w:eastAsia="Arial" w:hAnsi="Arial"/>
          <w:sz w:val="22"/>
          <w:szCs w:val="22"/>
          <w:color w:val="auto"/>
        </w:rPr>
      </w:pPr>
    </w:p>
    <w:p>
      <w:pPr xmlns:w="http://schemas.openxmlformats.org/wordprocessingml/2006/main">
        <w:ind w:left="220" w:hanging="214"/>
        <w:spacing w:after="0" w:line="225" w:lineRule="auto"/>
        <w:tabs>
          <w:tab w:leader="none" w:pos="220" w:val="left"/>
        </w:tabs>
        <w:numPr>
          <w:ilvl w:val="0"/>
          <w:numId w:val="1"/>
        </w:numPr>
        <w:rPr>
          <w:rFonts w:ascii="Arial" w:cs="Arial" w:eastAsia="Arial" w:hAnsi="Arial"/>
          <w:sz w:val="22"/>
          <w:szCs w:val="22"/>
          <w:color w:val="auto"/>
        </w:rPr>
      </w:pPr>
      <w:r>
        <w:rPr xmlns:w="http://schemas.openxmlformats.org/wordprocessingml/2006/main">
          <w:rFonts w:ascii="Calibri" w:cs="Calibri" w:eastAsia="Calibri" w:hAnsi="Calibri"/>
          <w:sz w:val="22"/>
          <w:szCs w:val="22"/>
          <w:color w:val="auto"/>
        </w:rPr>
        <w:t xml:space="preserve">Αν ένα χρηματιστήριο στις ΗΠΑ όπου τα δικαιώματα προαίρεσης διαπραγματεύονται αποκλειστικά δεν είναι διαθέσιμο, οι επενδυτές σε αυτά τα δικαιώματα προαίρεσης δεν θα μπορούσαν πλέον να συμμετάσχουν σε συναλλαγές κλεισίματος.</w:t>
      </w:r>
      <w:r>
        <w:rPr xmlns:w="http://schemas.openxmlformats.org/wordprocessingml/2006/main">
          <w:rFonts w:ascii="Calibri" w:cs="Calibri" w:eastAsia="Calibri" w:hAnsi="Calibri"/>
          <w:sz w:val="22"/>
          <w:szCs w:val="22"/>
          <w:color w:val="auto"/>
        </w:rPr>
        <w:t xml:space="preserve"> Επιπλέον, ενδέχεται να υπάρξουν περιπτώσεις κατά τις οποίες οι τιμές των δικαιωμάτων προαίρεσης δεν θα διατηρήσουν συνήθεις ή αναμενόμενες σχέσεις με τις τιμές των υποκείμενων ή συναφών συμφερόντων.</w:t>
      </w:r>
    </w:p>
    <w:p>
      <w:pPr>
        <w:spacing w:after="0" w:line="63" w:lineRule="exact"/>
        <w:rPr>
          <w:rFonts w:ascii="Arial" w:cs="Arial" w:eastAsia="Arial" w:hAnsi="Arial"/>
          <w:sz w:val="22"/>
          <w:szCs w:val="22"/>
          <w:color w:val="auto"/>
        </w:rPr>
      </w:pPr>
    </w:p>
    <w:p>
      <w:pPr xmlns:w="http://schemas.openxmlformats.org/wordprocessingml/2006/main">
        <w:ind w:left="220" w:right="20" w:hanging="214"/>
        <w:spacing w:after="0" w:line="218" w:lineRule="auto"/>
        <w:tabs>
          <w:tab w:leader="none" w:pos="220" w:val="left"/>
        </w:tabs>
        <w:numPr>
          <w:ilvl w:val="0"/>
          <w:numId w:val="1"/>
        </w:numPr>
        <w:rPr>
          <w:rFonts w:ascii="Arial" w:cs="Arial" w:eastAsia="Arial" w:hAnsi="Arial"/>
          <w:sz w:val="22"/>
          <w:szCs w:val="22"/>
          <w:color w:val="auto"/>
        </w:rPr>
      </w:pPr>
      <w:r>
        <w:rPr xmlns:w="http://schemas.openxmlformats.org/wordprocessingml/2006/main">
          <w:rFonts w:ascii="Calibri" w:cs="Calibri" w:eastAsia="Calibri" w:hAnsi="Calibri"/>
          <w:sz w:val="22"/>
          <w:szCs w:val="22"/>
          <w:color w:val="auto"/>
        </w:rPr>
        <w:t xml:space="preserve">Αν η υποκείμενη ασφάλεια για ένα δικαίωμα προαίρεσης που διακανονίζεται με φυσική παράδοση δεν είναι διαθέσιμη, οι κανόνες του OCC μπορεί να απαιτούν εναλλακτική μορφή διακανονισμού, όπως διακανονισμό τοις μετρητοίς.</w:t>
      </w:r>
    </w:p>
    <w:p>
      <w:pPr>
        <w:spacing w:after="0" w:line="13" w:lineRule="exact"/>
        <w:rPr>
          <w:rFonts w:ascii="Arial" w:cs="Arial" w:eastAsia="Arial" w:hAnsi="Arial"/>
          <w:sz w:val="22"/>
          <w:szCs w:val="22"/>
          <w:color w:val="auto"/>
        </w:rPr>
      </w:pPr>
    </w:p>
    <w:p>
      <w:pPr xmlns:w="http://schemas.openxmlformats.org/wordprocessingml/2006/main">
        <w:ind w:left="220" w:hanging="214"/>
        <w:spacing w:after="0"/>
        <w:tabs>
          <w:tab w:leader="none" w:pos="220" w:val="left"/>
        </w:tabs>
        <w:numPr>
          <w:ilvl w:val="0"/>
          <w:numId w:val="1"/>
        </w:numPr>
        <w:rPr>
          <w:rFonts w:ascii="Arial" w:cs="Arial" w:eastAsia="Arial" w:hAnsi="Arial"/>
          <w:sz w:val="22"/>
          <w:szCs w:val="22"/>
          <w:color w:val="auto"/>
        </w:rPr>
      </w:pPr>
      <w:r>
        <w:rPr xmlns:w="http://schemas.openxmlformats.org/wordprocessingml/2006/main">
          <w:rFonts w:ascii="Calibri" w:cs="Calibri" w:eastAsia="Calibri" w:hAnsi="Calibri"/>
          <w:sz w:val="22"/>
          <w:szCs w:val="22"/>
          <w:color w:val="auto"/>
        </w:rPr>
        <w:t xml:space="preserve">Η φορολογική νομοθεσία του κράτους μέλους καταγωγής του επενδυτή μπορεί να έχει αντίκτυπο στην απόδοση του επενδυτή.</w:t>
      </w:r>
    </w:p>
    <w:p>
      <w:pPr>
        <w:spacing w:after="0" w:line="58" w:lineRule="exact"/>
        <w:rPr>
          <w:rFonts w:ascii="Arial" w:cs="Arial" w:eastAsia="Arial" w:hAnsi="Arial"/>
          <w:sz w:val="22"/>
          <w:szCs w:val="22"/>
          <w:color w:val="auto"/>
        </w:rPr>
      </w:pPr>
    </w:p>
    <w:p>
      <w:pPr xmlns:w="http://schemas.openxmlformats.org/wordprocessingml/2006/main">
        <w:ind w:left="220" w:right="20" w:hanging="214"/>
        <w:spacing w:after="0" w:line="225" w:lineRule="auto"/>
        <w:tabs>
          <w:tab w:leader="none" w:pos="220" w:val="left"/>
        </w:tabs>
        <w:numPr>
          <w:ilvl w:val="0"/>
          <w:numId w:val="1"/>
        </w:numPr>
        <w:rPr>
          <w:rFonts w:ascii="Arial" w:cs="Arial" w:eastAsia="Arial" w:hAnsi="Arial"/>
          <w:sz w:val="22"/>
          <w:szCs w:val="22"/>
          <w:color w:val="auto"/>
        </w:rPr>
      </w:pPr>
      <w:r>
        <w:rPr xmlns:w="http://schemas.openxmlformats.org/wordprocessingml/2006/main">
          <w:rFonts w:ascii="Calibri" w:cs="Calibri" w:eastAsia="Calibri" w:hAnsi="Calibri"/>
          <w:sz w:val="22"/>
          <w:szCs w:val="22"/>
          <w:b w:val="1"/>
          <w:bCs w:val="1"/>
          <w:color w:val="auto"/>
        </w:rPr>
        <w:t xml:space="preserve">Να είστε ενήμεροι για τους συναλλαγματικούς κινδύνους.</w:t>
      </w:r>
      <w:r>
        <w:rPr xmlns:w="http://schemas.openxmlformats.org/wordprocessingml/2006/main">
          <w:rFonts w:ascii="Calibri" w:cs="Calibri" w:eastAsia="Calibri" w:hAnsi="Calibri"/>
          <w:sz w:val="22"/>
          <w:szCs w:val="22"/>
          <w:b w:val="1"/>
          <w:bCs w:val="1"/>
          <w:color w:val="auto"/>
        </w:rPr>
        <w:t xml:space="preserve"> Οποιαδήποτε πληρωμή σε μετρητά που σχετίζεται με τη διαπραγμάτευση ή την άσκηση των δικαιωμάτων προαίρεσης θα διακανονιστεί σε δολάρια ΗΠΑ, και κατά συνέπεια, τα αποτελέσματα των επενδύσεων μπορεί να αλλάξουν ανάλογα με τις νομισματικές διακυμάνσεις.</w:t>
      </w:r>
      <w:r>
        <w:rPr xmlns:w="http://schemas.openxmlformats.org/wordprocessingml/2006/main">
          <w:rFonts w:ascii="Calibri" w:cs="Calibri" w:eastAsia="Calibri" w:hAnsi="Calibri"/>
          <w:sz w:val="22"/>
          <w:szCs w:val="22"/>
          <w:b w:val="1"/>
          <w:bCs w:val="1"/>
          <w:color w:val="auto"/>
        </w:rPr>
        <w:t xml:space="preserve"> Ο κίνδυνος αυτός δεν λαμβάνεται υπόψη στον παραπάνω δείκτη.</w:t>
      </w:r>
    </w:p>
    <w:p>
      <w:pPr>
        <w:spacing w:after="0" w:line="399" w:lineRule="exact"/>
        <w:rPr>
          <w:sz w:val="20"/>
          <w:szCs w:val="20"/>
          <w:color w:val="auto"/>
        </w:rPr>
      </w:pPr>
    </w:p>
    <w:p>
      <w:pPr xmlns:w="http://schemas.openxmlformats.org/wordprocessingml/2006/main">
        <w:ind w:right="200"/>
        <w:spacing w:after="0" w:line="218"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Σενάριο επιδόσεων</w:t>
      </w:r>
      <w:r>
        <w:rPr xmlns:w="http://schemas.openxmlformats.org/wordprocessingml/2006/main">
          <w:rFonts w:ascii="Calibri" w:cs="Calibri" w:eastAsia="Calibri" w:hAnsi="Calibri"/>
          <w:sz w:val="22"/>
          <w:szCs w:val="22"/>
          <w:color w:val="auto"/>
        </w:rPr>
        <w:t xml:space="preserve"> (Τα παραδείγματα δεν περιλαμβάνουν το κόστος των προμηθειών, των φόρων και άλλων εξόδων συναλλαγών που μπορεί να επηρεάσουν την αξία μιας συναλλαγής και της θέσης προαίρεσης.)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3810</wp:posOffset>
            </wp:positionH>
            <wp:positionV relativeFrom="paragraph">
              <wp:posOffset>4445</wp:posOffset>
            </wp:positionV>
            <wp:extent cx="6546850" cy="158051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extLst>
                    </a:blip>
                    <a:srcRect/>
                    <a:stretch>
                      <a:fillRect/>
                    </a:stretch>
                  </pic:blipFill>
                  <pic:spPr bwMode="auto">
                    <a:xfrm>
                      <a:off x="0" y="0"/>
                      <a:ext cx="6546850" cy="1580515"/>
                    </a:xfrm>
                    <a:prstGeom prst="rect">
                      <a:avLst/>
                    </a:prstGeom>
                    <a:noFill/>
                  </pic:spPr>
                </pic:pic>
              </a:graphicData>
            </a:graphic>
          </wp:anchor>
        </w:drawing>
        <w:drawing>
          <wp:anchor simplePos="0" relativeHeight="251657728" behindDoc="1" locked="0" layoutInCell="0" allowOverlap="1">
            <wp:simplePos x="0" y="0"/>
            <wp:positionH relativeFrom="column">
              <wp:posOffset>3810</wp:posOffset>
            </wp:positionH>
            <wp:positionV relativeFrom="paragraph">
              <wp:posOffset>4445</wp:posOffset>
            </wp:positionV>
            <wp:extent cx="6546850" cy="158051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a:extLst>
                        <a:ext uri="{28A0092B-C50C-407E-A947-70E740481C1C}"/>
                      </a:extLst>
                    </a:blip>
                    <a:srcRect/>
                    <a:stretch>
                      <a:fillRect/>
                    </a:stretch>
                  </pic:blipFill>
                  <pic:spPr bwMode="auto">
                    <a:xfrm>
                      <a:off x="0" y="0"/>
                      <a:ext cx="6546850" cy="1580515"/>
                    </a:xfrm>
                    <a:prstGeom prst="rect">
                      <a:avLst/>
                    </a:prstGeom>
                    <a:noFill/>
                  </pic:spPr>
                </pic:pic>
              </a:graphicData>
            </a:graphic>
          </wp:anchor>
        </w:drawing>
      </w:r>
    </w:p>
    <w:p>
      <w:pPr>
        <w:sectPr>
          <w:pgSz w:w="12240" w:h="15840" w:orient="portrait"/>
          <w:cols w:equalWidth="0" w:num="1">
            <w:col w:w="10300"/>
          </w:cols>
          <w:pgMar w:left="940" w:top="724" w:right="1000" w:bottom="452"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9" w:lineRule="exact"/>
        <w:rPr>
          <w:sz w:val="20"/>
          <w:szCs w:val="20"/>
          <w:color w:val="auto"/>
        </w:rPr>
      </w:pPr>
    </w:p>
    <w:tbl>
      <w:tblPr>
        <w:tblLayout w:type="fixed"/>
        <w:tblInd w:w="312" w:type="dxa"/>
        <w:tblCellMar>
          <w:top w:w="0" w:type="dxa"/>
          <w:left w:w="0" w:type="dxa"/>
          <w:bottom w:w="0" w:type="dxa"/>
          <w:right w:w="0" w:type="dxa"/>
        </w:tblCellMar>
      </w:tblPr>
      <w:tr>
        <w:trPr>
          <w:trHeight w:val="220"/>
        </w:trPr>
        <w:tc>
          <w:tcPr>
            <w:tcW w:w="195" w:type="dxa"/>
            <w:vAlign w:val="bottom"/>
            <w:textDirection w:val="btLr"/>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color w:val="595959"/>
              </w:rPr>
              <w:t xml:space="preserve">P/L</w:t>
            </w:r>
          </w:p>
        </w:tc>
      </w:tr>
    </w:tbl>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90" w:lineRule="exact"/>
        <w:rPr>
          <w:sz w:val="20"/>
          <w:szCs w:val="20"/>
          <w:color w:val="auto"/>
        </w:rPr>
      </w:pPr>
    </w:p>
    <w:p>
      <w:pPr xmlns:w="http://schemas.openxmlformats.org/wordprocessingml/2006/main">
        <w:jc w:val="center"/>
        <w:ind w:left="-279"/>
        <w:spacing w:after="0"/>
        <w:rPr>
          <w:sz w:val="20"/>
          <w:szCs w:val="20"/>
          <w:color w:val="auto"/>
        </w:rPr>
      </w:pPr>
      <w:r>
        <w:rPr xmlns:w="http://schemas.openxmlformats.org/wordprocessingml/2006/main">
          <w:rFonts w:ascii="Calibri" w:cs="Calibri" w:eastAsia="Calibri" w:hAnsi="Calibri"/>
          <w:sz w:val="17"/>
          <w:szCs w:val="17"/>
          <w:color w:val="595959"/>
        </w:rPr>
        <w:t xml:space="preserve">P/L για κάτοχο κλήσης με βάση την τιμή (Premium $ 5·</w:t>
      </w:r>
      <w:r>
        <w:rPr xmlns:w="http://schemas.openxmlformats.org/wordprocessingml/2006/main">
          <w:rFonts w:ascii="Calibri" w:cs="Calibri" w:eastAsia="Calibri" w:hAnsi="Calibri"/>
          <w:sz w:val="17"/>
          <w:szCs w:val="17"/>
          <w:color w:val="595959"/>
        </w:rPr>
        <w:t xml:space="preserve"> Τιμή άσκησης (45 $)</w:t>
      </w:r>
    </w:p>
    <w:p>
      <w:pPr xmlns:w="http://schemas.openxmlformats.org/wordprocessingml/2006/main">
        <w:ind w:left="60"/>
        <w:spacing w:after="0" w:line="208" w:lineRule="auto"/>
        <w:rPr>
          <w:sz w:val="20"/>
          <w:szCs w:val="20"/>
          <w:color w:val="auto"/>
        </w:rPr>
      </w:pPr>
      <w:r>
        <w:rPr xmlns:w="http://schemas.openxmlformats.org/wordprocessingml/2006/main">
          <w:rFonts w:ascii="Calibri" w:cs="Calibri" w:eastAsia="Calibri" w:hAnsi="Calibri"/>
          <w:sz w:val="18"/>
          <w:szCs w:val="18"/>
          <w:color w:val="595959"/>
        </w:rPr>
        <w:t xml:space="preserve">60 $</w:t>
      </w:r>
    </w:p>
    <w:p>
      <w:pPr>
        <w:spacing w:after="0" w:line="176" w:lineRule="exact"/>
        <w:rPr>
          <w:sz w:val="20"/>
          <w:szCs w:val="20"/>
          <w:color w:val="auto"/>
        </w:rPr>
      </w:pPr>
    </w:p>
    <w:p>
      <w:pPr xmlns:w="http://schemas.openxmlformats.org/wordprocessingml/2006/main">
        <w:ind w:left="60"/>
        <w:spacing w:after="0"/>
        <w:rPr>
          <w:sz w:val="20"/>
          <w:szCs w:val="20"/>
          <w:color w:val="auto"/>
        </w:rPr>
      </w:pPr>
      <w:r>
        <w:rPr xmlns:w="http://schemas.openxmlformats.org/wordprocessingml/2006/main">
          <w:rFonts w:ascii="Calibri" w:cs="Calibri" w:eastAsia="Calibri" w:hAnsi="Calibri"/>
          <w:sz w:val="18"/>
          <w:szCs w:val="18"/>
          <w:color w:val="595959"/>
        </w:rPr>
        <w:t xml:space="preserve">40 $</w:t>
      </w:r>
    </w:p>
    <w:p>
      <w:pPr>
        <w:spacing w:after="0" w:line="176" w:lineRule="exact"/>
        <w:rPr>
          <w:sz w:val="20"/>
          <w:szCs w:val="20"/>
          <w:color w:val="auto"/>
        </w:rPr>
      </w:pPr>
    </w:p>
    <w:p>
      <w:pPr xmlns:w="http://schemas.openxmlformats.org/wordprocessingml/2006/main">
        <w:ind w:left="60"/>
        <w:spacing w:after="0"/>
        <w:rPr>
          <w:sz w:val="20"/>
          <w:szCs w:val="20"/>
          <w:color w:val="auto"/>
        </w:rPr>
      </w:pPr>
      <w:r>
        <w:rPr xmlns:w="http://schemas.openxmlformats.org/wordprocessingml/2006/main">
          <w:rFonts w:ascii="Calibri" w:cs="Calibri" w:eastAsia="Calibri" w:hAnsi="Calibri"/>
          <w:sz w:val="18"/>
          <w:szCs w:val="18"/>
          <w:color w:val="595959"/>
        </w:rPr>
        <w:t xml:space="preserve">20 $</w:t>
      </w:r>
    </w:p>
    <w:p>
      <w:pPr>
        <w:spacing w:after="0" w:line="176"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Calibri" w:cs="Calibri" w:eastAsia="Calibri" w:hAnsi="Calibri"/>
          <w:sz w:val="18"/>
          <w:szCs w:val="18"/>
          <w:color w:val="595959"/>
        </w:rPr>
        <w:t xml:space="preserve">0 $</w:t>
      </w:r>
    </w:p>
    <w:p>
      <w:pPr xmlns:w="http://schemas.openxmlformats.org/wordprocessingml/2006/main">
        <w:ind w:left="420"/>
        <w:spacing w:after="0"/>
        <w:tabs>
          <w:tab w:leader="none" w:pos="1140" w:val="left"/>
          <w:tab w:leader="none" w:pos="1920" w:val="left"/>
          <w:tab w:leader="none" w:pos="2720" w:val="left"/>
          <w:tab w:leader="none" w:pos="3500" w:val="left"/>
          <w:tab w:leader="none" w:pos="4240" w:val="left"/>
          <w:tab w:leader="none" w:pos="5040" w:val="left"/>
        </w:tabs>
        <w:rPr>
          <w:sz w:val="20"/>
          <w:szCs w:val="20"/>
          <w:color w:val="auto"/>
        </w:rPr>
      </w:pPr>
      <w:r>
        <w:rPr xmlns:w="http://schemas.openxmlformats.org/wordprocessingml/2006/main">
          <w:rFonts w:ascii="Calibri" w:cs="Calibri" w:eastAsia="Calibri" w:hAnsi="Calibri"/>
          <w:sz w:val="18"/>
          <w:szCs w:val="18"/>
          <w:color w:val="595959"/>
        </w:rPr>
        <w:t xml:space="preserve">0 $</w:t>
        <w:tab xmlns:w="http://schemas.openxmlformats.org/wordprocessingml/2006/main"/>
      </w:r>
      <w:r>
        <w:rPr xmlns:w="http://schemas.openxmlformats.org/wordprocessingml/2006/main">
          <w:rFonts w:ascii="Calibri" w:cs="Calibri" w:eastAsia="Calibri" w:hAnsi="Calibri"/>
          <w:sz w:val="18"/>
          <w:szCs w:val="18"/>
          <w:color w:val="595959"/>
        </w:rPr>
        <w:t xml:space="preserve">20 $</w:t>
        <w:tab xmlns:w="http://schemas.openxmlformats.org/wordprocessingml/2006/main"/>
      </w:r>
      <w:r>
        <w:rPr xmlns:w="http://schemas.openxmlformats.org/wordprocessingml/2006/main">
          <w:rFonts w:ascii="Calibri" w:cs="Calibri" w:eastAsia="Calibri" w:hAnsi="Calibri"/>
          <w:sz w:val="18"/>
          <w:szCs w:val="18"/>
          <w:color w:val="595959"/>
        </w:rPr>
        <w:t xml:space="preserve">40 $</w:t>
        <w:tab xmlns:w="http://schemas.openxmlformats.org/wordprocessingml/2006/main"/>
      </w:r>
      <w:r>
        <w:rPr xmlns:w="http://schemas.openxmlformats.org/wordprocessingml/2006/main">
          <w:rFonts w:ascii="Calibri" w:cs="Calibri" w:eastAsia="Calibri" w:hAnsi="Calibri"/>
          <w:sz w:val="18"/>
          <w:szCs w:val="18"/>
          <w:color w:val="595959"/>
        </w:rPr>
        <w:t xml:space="preserve">60 $</w:t>
        <w:tab xmlns:w="http://schemas.openxmlformats.org/wordprocessingml/2006/main"/>
      </w:r>
      <w:r>
        <w:rPr xmlns:w="http://schemas.openxmlformats.org/wordprocessingml/2006/main">
          <w:rFonts w:ascii="Calibri" w:cs="Calibri" w:eastAsia="Calibri" w:hAnsi="Calibri"/>
          <w:sz w:val="18"/>
          <w:szCs w:val="18"/>
          <w:color w:val="595959"/>
        </w:rPr>
        <w:t xml:space="preserve">80 $</w:t>
        <w:tab xmlns:w="http://schemas.openxmlformats.org/wordprocessingml/2006/main"/>
      </w:r>
      <w:r>
        <w:rPr xmlns:w="http://schemas.openxmlformats.org/wordprocessingml/2006/main">
          <w:rFonts w:ascii="Calibri" w:cs="Calibri" w:eastAsia="Calibri" w:hAnsi="Calibri"/>
          <w:sz w:val="18"/>
          <w:szCs w:val="18"/>
          <w:color w:val="595959"/>
        </w:rPr>
        <w:t xml:space="preserve">100 $</w:t>
        <w:tab xmlns:w="http://schemas.openxmlformats.org/wordprocessingml/2006/main"/>
      </w:r>
      <w:r>
        <w:rPr xmlns:w="http://schemas.openxmlformats.org/wordprocessingml/2006/main">
          <w:rFonts w:ascii="Calibri" w:cs="Calibri" w:eastAsia="Calibri" w:hAnsi="Calibri"/>
          <w:sz w:val="17"/>
          <w:szCs w:val="17"/>
          <w:color w:val="595959"/>
        </w:rPr>
        <w:t xml:space="preserve">120 $</w:t>
      </w:r>
    </w:p>
    <w:p>
      <w:pPr xmlns:w="http://schemas.openxmlformats.org/wordprocessingml/2006/main">
        <w:spacing w:after="0" w:line="183" w:lineRule="auto"/>
        <w:rPr>
          <w:sz w:val="20"/>
          <w:szCs w:val="20"/>
          <w:color w:val="auto"/>
        </w:rPr>
      </w:pPr>
      <w:r>
        <w:rPr xmlns:w="http://schemas.openxmlformats.org/wordprocessingml/2006/main">
          <w:rFonts w:ascii="Calibri" w:cs="Calibri" w:eastAsia="Calibri" w:hAnsi="Calibri"/>
          <w:sz w:val="18"/>
          <w:szCs w:val="18"/>
          <w:color w:val="595959"/>
        </w:rPr>
        <w:t xml:space="preserve">-20 $</w:t>
      </w:r>
    </w:p>
    <w:p>
      <w:pPr xmlns:w="http://schemas.openxmlformats.org/wordprocessingml/2006/main">
        <w:jc w:val="center"/>
        <w:ind w:left="-299"/>
        <w:spacing w:after="0" w:line="196" w:lineRule="auto"/>
        <w:rPr>
          <w:sz w:val="20"/>
          <w:szCs w:val="20"/>
          <w:color w:val="auto"/>
        </w:rPr>
      </w:pPr>
      <w:r>
        <w:rPr xmlns:w="http://schemas.openxmlformats.org/wordprocessingml/2006/main">
          <w:rFonts w:ascii="Calibri" w:cs="Calibri" w:eastAsia="Calibri" w:hAnsi="Calibri"/>
          <w:sz w:val="17"/>
          <w:szCs w:val="17"/>
          <w:color w:val="595959"/>
        </w:rPr>
        <w:t xml:space="preserve">Αγοραία τιμή του υποκείμενου μέσου</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u w:val="single" w:color="auto"/>
          <w:color w:val="auto"/>
        </w:rPr>
        <w:t xml:space="preserve">P/L Υπερτονισμένο (</w:t>
      </w:r>
      <w:r>
        <w:rPr xmlns:w="http://schemas.openxmlformats.org/wordprocessingml/2006/main">
          <w:rFonts w:ascii="Calibri" w:cs="Calibri" w:eastAsia="Calibri" w:hAnsi="Calibri"/>
          <w:sz w:val="16"/>
          <w:szCs w:val="16"/>
          <w:u w:val="single" w:color="auto"/>
          <w:color w:val="FF0000"/>
        </w:rPr>
        <w:t xml:space="preserve">Σημείο Κόκκινου Παρατηρητηρίου</w:t>
      </w:r>
      <w:r>
        <w:rPr xmlns:w="http://schemas.openxmlformats.org/wordprocessingml/2006/main">
          <w:rFonts w:ascii="Calibri" w:cs="Calibri" w:eastAsia="Calibri" w:hAnsi="Calibri"/>
          <w:sz w:val="16"/>
          <w:szCs w:val="16"/>
          <w:u w:val="single" w:color="auto"/>
          <w:color w:val="auto"/>
        </w:rPr>
        <w:t xml:space="preserve">)</w:t>
      </w:r>
    </w:p>
    <w:p>
      <w:pPr>
        <w:spacing w:after="0" w:line="121"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color w:val="auto"/>
        </w:rPr>
        <w:t xml:space="preserve">Τιμή αγοράς:</w:t>
      </w:r>
      <w:r>
        <w:rPr xmlns:w="http://schemas.openxmlformats.org/wordprocessingml/2006/main">
          <w:rFonts w:ascii="Calibri" w:cs="Calibri" w:eastAsia="Calibri" w:hAnsi="Calibri"/>
          <w:sz w:val="16"/>
          <w:szCs w:val="16"/>
          <w:color w:val="auto"/>
        </w:rPr>
        <w:t xml:space="preserve"> 100 $</w:t>
      </w:r>
    </w:p>
    <w:p>
      <w:pPr>
        <w:spacing w:after="0" w:line="9" w:lineRule="exact"/>
        <w:rPr>
          <w:sz w:val="20"/>
          <w:szCs w:val="20"/>
          <w:color w:val="auto"/>
        </w:rPr>
      </w:pPr>
    </w:p>
    <w:p>
      <w:pPr xmlns:w="http://schemas.openxmlformats.org/wordprocessingml/2006/main">
        <w:ind w:left="300" w:hanging="151"/>
        <w:spacing w:after="0"/>
        <w:tabs>
          <w:tab w:leader="none" w:pos="300" w:val="left"/>
        </w:tabs>
        <w:numPr>
          <w:ilvl w:val="0"/>
          <w:numId w:val="2"/>
        </w:numPr>
        <w:rPr>
          <w:rFonts w:ascii="Arial" w:cs="Arial" w:eastAsia="Arial" w:hAnsi="Arial"/>
          <w:sz w:val="16"/>
          <w:szCs w:val="16"/>
          <w:color w:val="auto"/>
        </w:rPr>
      </w:pPr>
      <w:r>
        <w:rPr xmlns:w="http://schemas.openxmlformats.org/wordprocessingml/2006/main">
          <w:rFonts w:ascii="Calibri" w:cs="Calibri" w:eastAsia="Calibri" w:hAnsi="Calibri"/>
          <w:sz w:val="16"/>
          <w:szCs w:val="16"/>
          <w:color w:val="auto"/>
        </w:rPr>
        <w:t xml:space="preserve">Μη ευνοϊκό για το συντάκτη -$50</w:t>
      </w:r>
    </w:p>
    <w:p>
      <w:pPr xmlns:w="http://schemas.openxmlformats.org/wordprocessingml/2006/main">
        <w:ind w:left="140"/>
        <w:spacing w:after="0" w:line="200" w:lineRule="auto"/>
        <w:tabs>
          <w:tab w:leader="none" w:pos="1720" w:val="left"/>
        </w:tabs>
        <w:rPr>
          <w:sz w:val="20"/>
          <w:szCs w:val="20"/>
          <w:color w:val="auto"/>
        </w:rPr>
      </w:pPr>
      <w:r>
        <w:rPr xmlns:w="http://schemas.openxmlformats.org/wordprocessingml/2006/main">
          <w:rFonts w:ascii="Arial" w:cs="Arial" w:eastAsia="Arial" w:hAnsi="Arial"/>
          <w:sz w:val="16"/>
          <w:szCs w:val="16"/>
          <w:color w:val="auto"/>
        </w:rPr>
        <w:t xml:space="preserve">·</w:t>
      </w:r>
      <w:r>
        <w:rPr xmlns:w="http://schemas.openxmlformats.org/wordprocessingml/2006/main">
          <w:rFonts w:ascii="Calibri" w:cs="Calibri" w:eastAsia="Calibri" w:hAnsi="Calibri"/>
          <w:sz w:val="16"/>
          <w:szCs w:val="16"/>
          <w:color w:val="auto"/>
        </w:rPr>
        <w:t xml:space="preserve"> Ευνοϊκό για τη συγκράτηση</w:t>
        <w:tab xmlns:w="http://schemas.openxmlformats.org/wordprocessingml/2006/main"/>
      </w:r>
      <w:r>
        <w:rPr xmlns:w="http://schemas.openxmlformats.org/wordprocessingml/2006/main">
          <w:rFonts w:ascii="Calibri" w:cs="Calibri" w:eastAsia="Calibri" w:hAnsi="Calibri"/>
          <w:sz w:val="16"/>
          <w:szCs w:val="16"/>
          <w:color w:val="auto"/>
        </w:rPr>
        <w:t xml:space="preserve">+ 50 $</w:t>
      </w:r>
    </w:p>
    <w:p>
      <w:pPr>
        <w:spacing w:after="0" w:line="125"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u w:val="single" w:color="auto"/>
          <w:color w:val="auto"/>
        </w:rPr>
        <w:t xml:space="preserve">P/L Μέτρια (</w:t>
      </w:r>
      <w:r>
        <w:rPr xmlns:w="http://schemas.openxmlformats.org/wordprocessingml/2006/main">
          <w:rFonts w:ascii="Calibri" w:cs="Calibri" w:eastAsia="Calibri" w:hAnsi="Calibri"/>
          <w:sz w:val="16"/>
          <w:szCs w:val="16"/>
          <w:u w:val="single" w:color="auto"/>
          <w:color w:val="00B050"/>
        </w:rPr>
        <w:t xml:space="preserve">Πράσινο Σημείο Σχεδίασης</w:t>
      </w:r>
      <w:r>
        <w:rPr xmlns:w="http://schemas.openxmlformats.org/wordprocessingml/2006/main">
          <w:rFonts w:ascii="Calibri" w:cs="Calibri" w:eastAsia="Calibri" w:hAnsi="Calibri"/>
          <w:sz w:val="16"/>
          <w:szCs w:val="16"/>
          <w:u w:val="single" w:color="auto"/>
          <w:color w:val="auto"/>
        </w:rPr>
        <w:t xml:space="preserve">)</w:t>
      </w:r>
    </w:p>
    <w:p>
      <w:pPr>
        <w:spacing w:after="0" w:line="120"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color w:val="auto"/>
        </w:rPr>
        <w:t xml:space="preserve">Τιμή αγοράς:</w:t>
      </w:r>
      <w:r>
        <w:rPr xmlns:w="http://schemas.openxmlformats.org/wordprocessingml/2006/main">
          <w:rFonts w:ascii="Calibri" w:cs="Calibri" w:eastAsia="Calibri" w:hAnsi="Calibri"/>
          <w:sz w:val="16"/>
          <w:szCs w:val="16"/>
          <w:color w:val="auto"/>
        </w:rPr>
        <w:t xml:space="preserve"> 60 $</w:t>
      </w:r>
    </w:p>
    <w:p>
      <w:pPr>
        <w:spacing w:after="0" w:line="11" w:lineRule="exact"/>
        <w:rPr>
          <w:sz w:val="20"/>
          <w:szCs w:val="20"/>
          <w:color w:val="auto"/>
        </w:rPr>
      </w:pPr>
    </w:p>
    <w:p>
      <w:pPr xmlns:w="http://schemas.openxmlformats.org/wordprocessingml/2006/main">
        <w:ind w:left="300" w:hanging="151"/>
        <w:spacing w:after="0"/>
        <w:tabs>
          <w:tab w:leader="none" w:pos="300" w:val="left"/>
        </w:tabs>
        <w:numPr>
          <w:ilvl w:val="0"/>
          <w:numId w:val="3"/>
        </w:numPr>
        <w:rPr>
          <w:rFonts w:ascii="Arial" w:cs="Arial" w:eastAsia="Arial" w:hAnsi="Arial"/>
          <w:sz w:val="16"/>
          <w:szCs w:val="16"/>
          <w:color w:val="auto"/>
        </w:rPr>
      </w:pPr>
      <w:r>
        <w:rPr xmlns:w="http://schemas.openxmlformats.org/wordprocessingml/2006/main">
          <w:rFonts w:ascii="Calibri" w:cs="Calibri" w:eastAsia="Calibri" w:hAnsi="Calibri"/>
          <w:sz w:val="16"/>
          <w:szCs w:val="16"/>
          <w:color w:val="auto"/>
        </w:rPr>
        <w:t xml:space="preserve">Μη ευνοϊκό για το συντάκτη -$10</w:t>
      </w:r>
    </w:p>
    <w:p>
      <w:pPr xmlns:w="http://schemas.openxmlformats.org/wordprocessingml/2006/main">
        <w:ind w:left="140"/>
        <w:spacing w:after="0" w:line="213" w:lineRule="auto"/>
        <w:tabs>
          <w:tab w:leader="none" w:pos="1760" w:val="left"/>
        </w:tabs>
        <w:rPr>
          <w:sz w:val="20"/>
          <w:szCs w:val="20"/>
          <w:color w:val="auto"/>
        </w:rPr>
      </w:pPr>
      <w:r>
        <w:rPr xmlns:w="http://schemas.openxmlformats.org/wordprocessingml/2006/main">
          <w:rFonts w:ascii="Arial" w:cs="Arial" w:eastAsia="Arial" w:hAnsi="Arial"/>
          <w:sz w:val="16"/>
          <w:szCs w:val="16"/>
          <w:color w:val="auto"/>
        </w:rPr>
        <w:t xml:space="preserve">·</w:t>
      </w:r>
      <w:r>
        <w:rPr xmlns:w="http://schemas.openxmlformats.org/wordprocessingml/2006/main">
          <w:rFonts w:ascii="Calibri" w:cs="Calibri" w:eastAsia="Calibri" w:hAnsi="Calibri"/>
          <w:sz w:val="16"/>
          <w:szCs w:val="16"/>
          <w:color w:val="auto"/>
        </w:rPr>
        <w:t xml:space="preserve"> Ευνοϊκό για τη συγκράτηση</w:t>
        <w:tab xmlns:w="http://schemas.openxmlformats.org/wordprocessingml/2006/main"/>
      </w:r>
      <w:r>
        <w:rPr xmlns:w="http://schemas.openxmlformats.org/wordprocessingml/2006/main">
          <w:rFonts w:ascii="Calibri" w:cs="Calibri" w:eastAsia="Calibri" w:hAnsi="Calibri"/>
          <w:sz w:val="15"/>
          <w:szCs w:val="15"/>
          <w:color w:val="auto"/>
        </w:rPr>
        <w:t xml:space="preserve">+$10</w:t>
      </w:r>
    </w:p>
    <w:p>
      <w:pPr>
        <w:spacing w:after="0" w:line="160" w:lineRule="exact"/>
        <w:rPr>
          <w:sz w:val="20"/>
          <w:szCs w:val="20"/>
          <w:color w:val="auto"/>
        </w:rPr>
      </w:pPr>
    </w:p>
    <w:p>
      <w:pPr xmlns:w="http://schemas.openxmlformats.org/wordprocessingml/2006/main">
        <w:ind w:right="180"/>
        <w:spacing w:after="0" w:line="218" w:lineRule="auto"/>
        <w:rPr>
          <w:sz w:val="20"/>
          <w:szCs w:val="20"/>
          <w:color w:val="auto"/>
        </w:rPr>
      </w:pPr>
      <w:r>
        <w:rPr xmlns:w="http://schemas.openxmlformats.org/wordprocessingml/2006/main">
          <w:rFonts w:ascii="Calibri" w:cs="Calibri" w:eastAsia="Calibri" w:hAnsi="Calibri"/>
          <w:sz w:val="16"/>
          <w:szCs w:val="16"/>
          <w:u w:val="single" w:color="auto"/>
          <w:color w:val="auto"/>
        </w:rPr>
        <w:t xml:space="preserve">Το Break Even Point συμβαίνει όταν η υποκείμενη τιμή ισούται με την τιμή άσκησης συν το ασφάλιστρο.</w:t>
      </w:r>
    </w:p>
    <w:p>
      <w:pPr>
        <w:spacing w:after="0" w:line="56" w:lineRule="exact"/>
        <w:rPr>
          <w:sz w:val="20"/>
          <w:szCs w:val="20"/>
          <w:color w:val="auto"/>
        </w:rPr>
      </w:pPr>
    </w:p>
    <w:p>
      <w:pPr>
        <w:sectPr>
          <w:pgSz w:w="12240" w:h="15840" w:orient="portrait"/>
          <w:cols w:equalWidth="0" w:num="3">
            <w:col w:w="507" w:space="73"/>
            <w:col w:w="5420" w:space="360"/>
            <w:col w:w="3940"/>
          </w:cols>
          <w:pgMar w:left="940" w:top="724" w:right="1000" w:bottom="452" w:gutter="0" w:footer="0" w:header="0"/>
          <w:type w:val="continuous"/>
        </w:sectPr>
      </w:pPr>
    </w:p>
    <w:p>
      <w:pPr xmlns:w="http://schemas.openxmlformats.org/wordprocessingml/2006/main">
        <w:ind w:right="60"/>
        <w:spacing w:after="0" w:line="233" w:lineRule="auto"/>
        <w:rPr>
          <w:sz w:val="20"/>
          <w:szCs w:val="20"/>
          <w:color w:val="auto"/>
        </w:rPr>
      </w:pPr>
      <w:r>
        <w:rPr xmlns:w="http://schemas.openxmlformats.org/wordprocessingml/2006/main">
          <w:rFonts w:ascii="Calibri" w:cs="Calibri" w:eastAsia="Calibri" w:hAnsi="Calibri"/>
          <w:sz w:val="22"/>
          <w:szCs w:val="22"/>
          <w:color w:val="auto"/>
        </w:rPr>
        <w:t xml:space="preserve">Το γράφημα απεικονίζει πώς θα μπορούσε να αποδώσει η επένδυσή σας.</w:t>
      </w:r>
      <w:r>
        <w:rPr xmlns:w="http://schemas.openxmlformats.org/wordprocessingml/2006/main">
          <w:rFonts w:ascii="Calibri" w:cs="Calibri" w:eastAsia="Calibri" w:hAnsi="Calibri"/>
          <w:sz w:val="22"/>
          <w:szCs w:val="22"/>
          <w:color w:val="auto"/>
        </w:rPr>
        <w:t xml:space="preserve"> Μπορείτε να το συγκρίνετε με τα γραφήματα απόσβεσης για άλλα παράγωγα.</w:t>
      </w:r>
      <w:r>
        <w:rPr xmlns:w="http://schemas.openxmlformats.org/wordprocessingml/2006/main">
          <w:rFonts w:ascii="Calibri" w:cs="Calibri" w:eastAsia="Calibri" w:hAnsi="Calibri"/>
          <w:sz w:val="22"/>
          <w:szCs w:val="22"/>
          <w:color w:val="auto"/>
        </w:rPr>
        <w:t xml:space="preserve"> Το γράφημα παρουσιάζει ένα εύρος πιθανών αποτελεσμάτων και δεν αποτελεί ακριβή ένδειξη του τι μπορεί να λάβετε.</w:t>
      </w:r>
      <w:r>
        <w:rPr xmlns:w="http://schemas.openxmlformats.org/wordprocessingml/2006/main">
          <w:rFonts w:ascii="Calibri" w:cs="Calibri" w:eastAsia="Calibri" w:hAnsi="Calibri"/>
          <w:sz w:val="22"/>
          <w:szCs w:val="22"/>
          <w:color w:val="auto"/>
        </w:rPr>
        <w:t xml:space="preserve"> Η επένδυση σε αυτό το προϊόν κρατά ότι νομίζετε ότι η υποκείμενη τιμή θα αυξηθεί.</w:t>
      </w:r>
      <w:r>
        <w:rPr xmlns:w="http://schemas.openxmlformats.org/wordprocessingml/2006/main">
          <w:rFonts w:ascii="Calibri" w:cs="Calibri" w:eastAsia="Calibri" w:hAnsi="Calibri"/>
          <w:sz w:val="22"/>
          <w:szCs w:val="22"/>
          <w:color w:val="auto"/>
        </w:rPr>
        <w:t xml:space="preserve"> Αυτό που θα λάβετε ποικίλλει ανάλογα με το πώς η αξία των υποκείμενων αλλαγών με την πάροδο του χρόνου και η οποία εξαρτάται από τις μελλοντικές επιδόσεις της αγοράς που είναι αβέβαιες και δεν μπορούν να προβλεφθούν.</w:t>
      </w:r>
      <w:r>
        <w:rPr xmlns:w="http://schemas.openxmlformats.org/wordprocessingml/2006/main">
          <w:rFonts w:ascii="Calibri" w:cs="Calibri" w:eastAsia="Calibri" w:hAnsi="Calibri"/>
          <w:sz w:val="22"/>
          <w:szCs w:val="22"/>
          <w:color w:val="auto"/>
        </w:rPr>
        <w:t xml:space="preserve"> Για δύο τιμές του υποκείμενου μέσου, το γράφημα δείχνει ποιο θα ήταν το κέρδος ή η ζημία του προϊόντος.</w:t>
      </w:r>
      <w:r>
        <w:rPr xmlns:w="http://schemas.openxmlformats.org/wordprocessingml/2006/main">
          <w:rFonts w:ascii="Calibri" w:cs="Calibri" w:eastAsia="Calibri" w:hAnsi="Calibri"/>
          <w:sz w:val="22"/>
          <w:szCs w:val="22"/>
          <w:color w:val="auto"/>
        </w:rPr>
        <w:t xml:space="preserve"> Ο οριζόντιος άξονας εμφανίζει πιθανές τιμές του υποκείμενου και ο κατακόρυφος άξονας δείχνει το κέρδος ή τη ζημία της επιλογής.</w:t>
      </w:r>
      <w:r>
        <w:rPr xmlns:w="http://schemas.openxmlformats.org/wordprocessingml/2006/main">
          <w:rFonts w:ascii="Calibri" w:cs="Calibri" w:eastAsia="Calibri" w:hAnsi="Calibri"/>
          <w:sz w:val="22"/>
          <w:szCs w:val="22"/>
          <w:color w:val="auto"/>
        </w:rPr>
        <w:t xml:space="preserve"> Τα στοιχεία που παρουσιάζονται περιλαμβάνουν το σύνολο του κόστους του ίδιου του προϊόντος, αλλά</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-67945</wp:posOffset>
                </wp:positionH>
                <wp:positionV relativeFrom="paragraph">
                  <wp:posOffset>11430</wp:posOffset>
                </wp:positionV>
                <wp:extent cx="6691630" cy="0"/>
                <wp:wrapNone/>
                <wp:docPr id="9" name="Shape 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691630" cy="4763"/>
                        </a:xfrm>
                        <a:prstGeom prst="line">
                          <a:avLst/>
                        </a:prstGeom>
                        <a:solidFill>
                          <a:srgbClr val="FFFFFF"/>
                        </a:solidFill>
                        <a:ln w="6096">
                          <a:solidFill>
                            <a:srgbClr val="000000"/>
                          </a:solidFill>
                          <a:miter lim="800000"/>
                          <a:headEnd/>
                          <a:tailEnd/>
                        </a:ln>
                      </wps:spPr>
                      <wps:bodyPr/>
                    </wps:wsp>
                  </a:graphicData>
                </a:graphic>
              </wp:anchor>
            </w:drawing>
          </mc:Choice>
          <mc:Fallback>
            <w:pict>
              <v:line id="Shape 9" o:spid="_x0000_s1034"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3499pt,0.9pt" to="521.55pt,0.9pt" o:allowincell="f" strokecolor="#000000" strokeweight="0.48pt"/>
            </w:pict>
          </mc:Fallback>
        </mc:AlternateContent>
      </w:r>
    </w:p>
    <w:p>
      <w:pPr>
        <w:sectPr>
          <w:pgSz w:w="12240" w:h="15840" w:orient="portrait"/>
          <w:cols w:equalWidth="0" w:num="1">
            <w:col w:w="10300"/>
          </w:cols>
          <w:pgMar w:left="940" w:top="724" w:right="1000" w:bottom="452" w:gutter="0" w:footer="0" w:header="0"/>
          <w:type w:val="continuous"/>
        </w:sectPr>
      </w:pPr>
    </w:p>
    <w:bookmarkStart w:id="2" w:name="page3"/>
    <w:bookmarkEnd w:id="2"/>
    <w:p>
      <w:pPr xmlns:w="http://schemas.openxmlformats.org/wordprocessingml/2006/main">
        <w:ind w:left="220" w:right="260"/>
        <w:spacing w:after="0" w:line="218" w:lineRule="auto"/>
        <w:rPr>
          <w:sz w:val="20"/>
          <w:szCs w:val="20"/>
          <w:color w:val="auto"/>
        </w:rPr>
      </w:pP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459740</wp:posOffset>
                </wp:positionV>
                <wp:extent cx="6692265" cy="0"/>
                <wp:wrapNone/>
                <wp:docPr id="10" name="Shape 10"/>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2265"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0" o:spid="_x0000_s1035"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6.2pt" to="568.55pt,36.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860425</wp:posOffset>
                </wp:positionV>
                <wp:extent cx="6692265" cy="0"/>
                <wp:wrapNone/>
                <wp:docPr id="11" name="Shape 11"/>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2265"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1" o:spid="_x0000_s1036"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67.75pt" to="568.55pt,67.7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6671310</wp:posOffset>
                </wp:positionV>
                <wp:extent cx="6692265" cy="0"/>
                <wp:wrapNone/>
                <wp:docPr id="12" name="Shape 12"/>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2265"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2" o:spid="_x0000_s1037"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525.3pt" to="568.55pt,525.3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8213725</wp:posOffset>
                </wp:positionV>
                <wp:extent cx="6692265" cy="0"/>
                <wp:wrapNone/>
                <wp:docPr id="13" name="Shape 1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2265"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3" o:spid="_x0000_s103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646.75pt" to="568.55pt,646.7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531495</wp:posOffset>
                </wp:positionH>
                <wp:positionV relativeFrom="page">
                  <wp:posOffset>457200</wp:posOffset>
                </wp:positionV>
                <wp:extent cx="0" cy="8959215"/>
                <wp:wrapNone/>
                <wp:docPr id="14" name="Shape 1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95921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4" o:spid="_x0000_s103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85pt,36pt" to="41.85pt,741.4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7217410</wp:posOffset>
                </wp:positionH>
                <wp:positionV relativeFrom="page">
                  <wp:posOffset>457200</wp:posOffset>
                </wp:positionV>
                <wp:extent cx="0" cy="8959215"/>
                <wp:wrapNone/>
                <wp:docPr id="15" name="Shape 1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95921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5" o:spid="_x0000_s104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68.3pt,36pt" to="568.3pt,741.4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w:t xml:space="preserve">δεν μπορεί να περιλαμβάνει όλα τα έξοδα που πληρώνετε στο σύμβουλό σας ή το διανομέα και δεν λαμβάνει υπόψη την προσωπική σας φορολογική κατάσταση, η οποία μπορεί επίσης να επηρεάσει το ποσό που λαμβάνετε.</w:t>
      </w:r>
    </w:p>
    <w:p>
      <w:pPr>
        <w:spacing w:after="0" w:line="143" w:lineRule="exact"/>
        <w:rPr>
          <w:sz w:val="20"/>
          <w:szCs w:val="20"/>
          <w:color w:val="auto"/>
        </w:rPr>
      </w:pPr>
    </w:p>
    <w:p>
      <w:pPr xmlns:w="http://schemas.openxmlformats.org/wordprocessingml/2006/main">
        <w:ind w:left="220" w:right="180"/>
        <w:spacing w:after="0" w:line="235"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Τι συμβαίνει αν η OCC δεν είναι σε θέση να πληρώσει;</w:t>
      </w:r>
      <w:r>
        <w:rPr xmlns:w="http://schemas.openxmlformats.org/wordprocessingml/2006/main">
          <w:rFonts w:ascii="Calibri" w:cs="Calibri" w:eastAsia="Calibri" w:hAnsi="Calibri"/>
          <w:sz w:val="22"/>
          <w:szCs w:val="22"/>
          <w:color w:val="auto"/>
        </w:rPr>
        <w:t xml:space="preserve"> Οι κανόνες της OCC έχουν σχεδιαστεί έτσι ώστε η απόδοση όλων των δικαιωμάτων προαίρεσης να είναι μεταξύ της OCC και ενός ομίλου εταιρειών μεσιτείας που ονομάζονται εκκαθαριστικά μέλη και οι οποίες φέρουν τις θέσεις όλων των κατόχων δικαιωμάτων προαίρεσης και των συντακτών στους λογαριασμούς OCC τους.</w:t>
      </w:r>
      <w:r>
        <w:rPr xmlns:w="http://schemas.openxmlformats.org/wordprocessingml/2006/main">
          <w:rFonts w:ascii="Calibri" w:cs="Calibri" w:eastAsia="Calibri" w:hAnsi="Calibri"/>
          <w:sz w:val="22"/>
          <w:szCs w:val="22"/>
          <w:color w:val="auto"/>
        </w:rPr>
        <w:t xml:space="preserve"> Τα εκκαθαριστικά μέλη πρέπει να πληρούν τις οικονομικές απαιτήσεις της OCC για τη συμμετοχή και να παρέχουν ασφάλεια για τις θέσεις των προαιρετικών δημιουργών που κατέχουν.</w:t>
      </w:r>
      <w:r>
        <w:rPr xmlns:w="http://schemas.openxmlformats.org/wordprocessingml/2006/main">
          <w:rFonts w:ascii="Calibri" w:cs="Calibri" w:eastAsia="Calibri" w:hAnsi="Calibri"/>
          <w:sz w:val="22"/>
          <w:szCs w:val="22"/>
          <w:color w:val="auto"/>
        </w:rPr>
        <w:t xml:space="preserve"> Η μεσιτική επιχείρηση του συγγραφέα μπορεί να απαιτήσει από τον επενδυτή να παράσχει σχετική εξασφάλιση σε σχέση με τις θέσεις, όπως περιγράφεται κατωτέρω.</w:t>
      </w:r>
      <w:r>
        <w:rPr xmlns:w="http://schemas.openxmlformats.org/wordprocessingml/2006/main">
          <w:rFonts w:ascii="Calibri" w:cs="Calibri" w:eastAsia="Calibri" w:hAnsi="Calibri"/>
          <w:sz w:val="22"/>
          <w:szCs w:val="22"/>
          <w:color w:val="auto"/>
        </w:rPr>
        <w:t xml:space="preserve"> Μέσω μιας διαδικασίας νομικής ανανέωσης, η OCC γίνεται ο αγοραστής σε κάθε εκκαθαριστικό μέλος του πωλητή και ο πωλητής σε κάθε εκκαθαριστικό μέλος του αγοραστή.</w:t>
      </w:r>
      <w:r>
        <w:rPr xmlns:w="http://schemas.openxmlformats.org/wordprocessingml/2006/main">
          <w:rFonts w:ascii="Calibri" w:cs="Calibri" w:eastAsia="Calibri" w:hAnsi="Calibri"/>
          <w:sz w:val="22"/>
          <w:szCs w:val="22"/>
          <w:color w:val="auto"/>
        </w:rPr>
        <w:t xml:space="preserve"> Το σύστημα αυτό έχει σχεδιαστεί για να υποστηρίζει την απόδοση των δικαιωμάτων προαίρεσης και να διαχειρίζεται τον κίνδυνο αντισυμβαλλομένου για να διευκολύνει τον διακανονισμό των συναλλαγών δικαιωμάτων προαίρεσης σε περίπτωση που ένα εκκαθαριστικό μέλος δεν εκπληρώνει τις υποχρεώσεις του.</w:t>
      </w:r>
      <w:r>
        <w:rPr xmlns:w="http://schemas.openxmlformats.org/wordprocessingml/2006/main">
          <w:rFonts w:ascii="Calibri" w:cs="Calibri" w:eastAsia="Calibri" w:hAnsi="Calibri"/>
          <w:sz w:val="22"/>
          <w:szCs w:val="22"/>
          <w:color w:val="auto"/>
        </w:rPr>
        <w:t xml:space="preserve"> Ωστόσο, υπάρχει ακόμα κίνδυνος η OCC να μην έχει επαρκείς οικονομικούς πόρους για να διευθετήσει τις υποχρεώσεις και μπορεί να υποστεί ζημία μέχρι οποιοδήποτε ποσό που σας οφείλεται.</w:t>
      </w:r>
    </w:p>
    <w:p>
      <w:pPr>
        <w:spacing w:after="0" w:line="7" w:lineRule="exact"/>
        <w:rPr>
          <w:sz w:val="20"/>
          <w:szCs w:val="20"/>
          <w:color w:val="auto"/>
        </w:rPr>
      </w:pPr>
    </w:p>
    <w:tbl>
      <w:tblPr>
        <w:tblLayout w:type="fixed"/>
        <w:tblInd w:w="120" w:type="dxa"/>
        <w:tblCellMar>
          <w:top w:w="0" w:type="dxa"/>
          <w:left w:w="0" w:type="dxa"/>
          <w:bottom w:w="0" w:type="dxa"/>
          <w:right w:w="0" w:type="dxa"/>
        </w:tblCellMar>
      </w:tblPr>
      <w:tr>
        <w:trPr>
          <w:trHeight w:val="264"/>
        </w:trPr>
        <w:tc>
          <w:tcPr>
            <w:tcW w:w="5220" w:type="dxa"/>
            <w:vAlign w:val="bottom"/>
            <w:tcBorders>
              <w:top w:val="single" w:sz="8" w:color="auto"/>
              <w:right w:val="single" w:sz="8" w:color="auto"/>
            </w:tcBorders>
          </w:tcPr>
          <w:p>
            <w:pPr xmlns:w="http://schemas.openxmlformats.org/wordprocessingml/2006/main">
              <w:ind w:left="100"/>
              <w:spacing w:after="0" w:line="258" w:lineRule="exact"/>
              <w:rPr>
                <w:sz w:val="20"/>
                <w:szCs w:val="20"/>
                <w:color w:val="auto"/>
              </w:rPr>
            </w:pPr>
            <w:r>
              <w:rPr xmlns:w="http://schemas.openxmlformats.org/wordprocessingml/2006/main">
                <w:rFonts w:ascii="Calibri" w:cs="Calibri" w:eastAsia="Calibri" w:hAnsi="Calibri"/>
                <w:sz w:val="22"/>
                <w:szCs w:val="22"/>
                <w:b w:val="1"/>
                <w:bCs w:val="1"/>
                <w:color w:val="auto"/>
              </w:rPr>
              <w:t xml:space="preserve">Ποιο είναι το κόστος;</w:t>
            </w:r>
            <w:r>
              <w:rPr xmlns:w="http://schemas.openxmlformats.org/wordprocessingml/2006/main">
                <w:rFonts w:ascii="Calibri" w:cs="Calibri" w:eastAsia="Calibri" w:hAnsi="Calibri"/>
                <w:sz w:val="22"/>
                <w:szCs w:val="22"/>
                <w:color w:val="auto"/>
              </w:rPr>
              <w:t xml:space="preserve"> Το πρόσωπο που παρέχει συμβουλές ή πωλεί</w:t>
            </w:r>
          </w:p>
        </w:tc>
        <w:tc>
          <w:tcPr>
            <w:tcW w:w="80" w:type="dxa"/>
            <w:vAlign w:val="bottom"/>
            <w:tcBorders>
              <w:top w:val="single" w:sz="8" w:color="auto"/>
              <w:bottom w:val="single" w:sz="8" w:color="auto"/>
            </w:tcBorders>
            <w:shd w:val="clear" w:color="auto" w:fill="D9D9D9"/>
          </w:tcPr>
          <w:p>
            <w:pPr>
              <w:spacing w:after="0"/>
              <w:rPr>
                <w:sz w:val="22"/>
                <w:szCs w:val="22"/>
                <w:color w:val="auto"/>
              </w:rPr>
            </w:pPr>
          </w:p>
        </w:tc>
        <w:tc>
          <w:tcPr>
            <w:tcW w:w="1460" w:type="dxa"/>
            <w:vAlign w:val="bottom"/>
            <w:tcBorders>
              <w:top w:val="single" w:sz="8" w:color="auto"/>
              <w:bottom w:val="single" w:sz="8" w:color="auto"/>
              <w:right w:val="single" w:sz="8" w:color="D9D9D9"/>
            </w:tcBorders>
            <w:shd w:val="clear" w:color="auto" w:fill="D9D9D9"/>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b w:val="1"/>
                <w:bCs w:val="1"/>
                <w:color w:val="auto"/>
              </w:rPr>
              <w:t xml:space="preserve">Διαχρονικά κόστη</w:t>
            </w:r>
          </w:p>
        </w:tc>
        <w:tc>
          <w:tcPr>
            <w:tcW w:w="60" w:type="dxa"/>
            <w:vAlign w:val="bottom"/>
            <w:tcBorders>
              <w:top w:val="single" w:sz="8" w:color="auto"/>
              <w:bottom w:val="single" w:sz="8" w:color="auto"/>
            </w:tcBorders>
            <w:shd w:val="clear" w:color="auto" w:fill="D9D9D9"/>
          </w:tcPr>
          <w:p>
            <w:pPr>
              <w:spacing w:after="0"/>
              <w:rPr>
                <w:sz w:val="22"/>
                <w:szCs w:val="22"/>
                <w:color w:val="auto"/>
              </w:rPr>
            </w:pPr>
          </w:p>
        </w:tc>
        <w:tc>
          <w:tcPr>
            <w:tcW w:w="240" w:type="dxa"/>
            <w:vAlign w:val="bottom"/>
            <w:tcBorders>
              <w:top w:val="single" w:sz="8" w:color="auto"/>
              <w:bottom w:val="single" w:sz="8" w:color="auto"/>
            </w:tcBorders>
            <w:shd w:val="clear" w:color="auto" w:fill="D9D9D9"/>
          </w:tcPr>
          <w:p>
            <w:pPr>
              <w:spacing w:after="0"/>
              <w:rPr>
                <w:sz w:val="22"/>
                <w:szCs w:val="22"/>
                <w:color w:val="auto"/>
              </w:rPr>
            </w:pPr>
          </w:p>
        </w:tc>
        <w:tc>
          <w:tcPr>
            <w:tcW w:w="480" w:type="dxa"/>
            <w:vAlign w:val="bottom"/>
            <w:tcBorders>
              <w:top w:val="single" w:sz="8" w:color="auto"/>
              <w:bottom w:val="single" w:sz="8" w:color="auto"/>
            </w:tcBorders>
            <w:shd w:val="clear" w:color="auto" w:fill="D9D9D9"/>
          </w:tcPr>
          <w:p>
            <w:pPr>
              <w:spacing w:after="0"/>
              <w:rPr>
                <w:sz w:val="22"/>
                <w:szCs w:val="22"/>
                <w:color w:val="auto"/>
              </w:rPr>
            </w:pPr>
          </w:p>
        </w:tc>
        <w:tc>
          <w:tcPr>
            <w:tcW w:w="960" w:type="dxa"/>
            <w:vAlign w:val="bottom"/>
            <w:tcBorders>
              <w:top w:val="single" w:sz="8" w:color="auto"/>
              <w:bottom w:val="single" w:sz="8" w:color="auto"/>
            </w:tcBorders>
            <w:shd w:val="clear" w:color="auto" w:fill="D9D9D9"/>
          </w:tcPr>
          <w:p>
            <w:pPr>
              <w:spacing w:after="0"/>
              <w:rPr>
                <w:sz w:val="22"/>
                <w:szCs w:val="22"/>
                <w:color w:val="auto"/>
              </w:rPr>
            </w:pPr>
          </w:p>
        </w:tc>
        <w:tc>
          <w:tcPr>
            <w:tcW w:w="280" w:type="dxa"/>
            <w:vAlign w:val="bottom"/>
            <w:tcBorders>
              <w:top w:val="single" w:sz="8" w:color="auto"/>
              <w:bottom w:val="single" w:sz="8" w:color="auto"/>
            </w:tcBorders>
            <w:shd w:val="clear" w:color="auto" w:fill="D9D9D9"/>
          </w:tcPr>
          <w:p>
            <w:pPr>
              <w:spacing w:after="0"/>
              <w:rPr>
                <w:sz w:val="22"/>
                <w:szCs w:val="22"/>
                <w:color w:val="auto"/>
              </w:rPr>
            </w:pPr>
          </w:p>
        </w:tc>
        <w:tc>
          <w:tcPr>
            <w:tcW w:w="120" w:type="dxa"/>
            <w:vAlign w:val="bottom"/>
            <w:tcBorders>
              <w:top w:val="single" w:sz="8" w:color="auto"/>
              <w:bottom w:val="single" w:sz="8" w:color="auto"/>
              <w:right w:val="single" w:sz="8" w:color="auto"/>
            </w:tcBorders>
            <w:shd w:val="clear" w:color="auto" w:fill="D9D9D9"/>
          </w:tcPr>
          <w:p>
            <w:pPr>
              <w:spacing w:after="0"/>
              <w:rPr>
                <w:sz w:val="22"/>
                <w:szCs w:val="22"/>
                <w:color w:val="auto"/>
              </w:rPr>
            </w:pPr>
          </w:p>
        </w:tc>
        <w:tc>
          <w:tcPr>
            <w:tcW w:w="100" w:type="dxa"/>
            <w:vAlign w:val="bottom"/>
            <w:tcBorders>
              <w:top w:val="single" w:sz="8" w:color="auto"/>
              <w:bottom w:val="single" w:sz="8" w:color="auto"/>
            </w:tcBorders>
            <w:shd w:val="clear" w:color="auto" w:fill="D9D9D9"/>
          </w:tcPr>
          <w:p>
            <w:pPr>
              <w:spacing w:after="0"/>
              <w:rPr>
                <w:sz w:val="22"/>
                <w:szCs w:val="22"/>
                <w:color w:val="auto"/>
              </w:rPr>
            </w:pPr>
          </w:p>
        </w:tc>
        <w:tc>
          <w:tcPr>
            <w:tcW w:w="1300" w:type="dxa"/>
            <w:vAlign w:val="bottom"/>
            <w:tcBorders>
              <w:top w:val="single" w:sz="8" w:color="auto"/>
              <w:bottom w:val="single" w:sz="8" w:color="auto"/>
            </w:tcBorders>
            <w:shd w:val="clear" w:color="auto" w:fill="D9D9D9"/>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Αν βγείτε</w:t>
            </w:r>
          </w:p>
        </w:tc>
        <w:tc>
          <w:tcPr>
            <w:tcW w:w="120" w:type="dxa"/>
            <w:vAlign w:val="bottom"/>
            <w:tcBorders>
              <w:top w:val="single" w:sz="8" w:color="auto"/>
              <w:bottom w:val="single" w:sz="8" w:color="auto"/>
              <w:right w:val="single" w:sz="8" w:color="auto"/>
            </w:tcBorders>
            <w:shd w:val="clear" w:color="auto" w:fill="D9D9D9"/>
          </w:tcPr>
          <w:p>
            <w:pPr>
              <w:spacing w:after="0"/>
              <w:rPr>
                <w:sz w:val="22"/>
                <w:szCs w:val="22"/>
                <w:color w:val="auto"/>
              </w:rPr>
            </w:pPr>
          </w:p>
        </w:tc>
        <w:tc>
          <w:tcPr>
            <w:tcW w:w="140" w:type="dxa"/>
            <w:vAlign w:val="bottom"/>
            <w:tcBorders>
              <w:top w:val="single" w:sz="8" w:color="auto"/>
            </w:tcBorders>
          </w:tcPr>
          <w:p>
            <w:pPr>
              <w:spacing w:after="0"/>
              <w:rPr>
                <w:sz w:val="22"/>
                <w:szCs w:val="22"/>
                <w:color w:val="auto"/>
              </w:rPr>
            </w:pPr>
          </w:p>
        </w:tc>
        <w:tc>
          <w:tcPr>
            <w:tcW w:w="0" w:type="dxa"/>
            <w:vAlign w:val="bottom"/>
          </w:tcPr>
          <w:p>
            <w:pPr>
              <w:spacing w:after="0"/>
              <w:rPr>
                <w:sz w:val="1"/>
                <w:szCs w:val="1"/>
                <w:color w:val="auto"/>
              </w:rPr>
            </w:pPr>
          </w:p>
        </w:tc>
      </w:tr>
      <w:tr>
        <w:trPr>
          <w:trHeight w:val="251"/>
        </w:trPr>
        <w:tc>
          <w:tcPr>
            <w:tcW w:w="5220" w:type="dxa"/>
            <w:vAlign w:val="bottom"/>
            <w:tcBorders>
              <w:right w:val="single" w:sz="8" w:color="auto"/>
            </w:tcBorders>
          </w:tcPr>
          <w:p>
            <w:pPr xmlns:w="http://schemas.openxmlformats.org/wordprocessingml/2006/main">
              <w:ind w:left="100"/>
              <w:spacing w:after="0" w:line="243" w:lineRule="exact"/>
              <w:rPr>
                <w:sz w:val="20"/>
                <w:szCs w:val="20"/>
                <w:color w:val="auto"/>
              </w:rPr>
            </w:pPr>
            <w:r>
              <w:rPr xmlns:w="http://schemas.openxmlformats.org/wordprocessingml/2006/main">
                <w:rFonts w:ascii="Calibri" w:cs="Calibri" w:eastAsia="Calibri" w:hAnsi="Calibri"/>
                <w:sz w:val="22"/>
                <w:szCs w:val="22"/>
                <w:color w:val="auto"/>
              </w:rPr>
              <w:t xml:space="preserve">αυτό το προϊόν μπορεί να σας χρεώσει άλλες δαπάνες.</w:t>
            </w:r>
            <w:r>
              <w:rPr xmlns:w="http://schemas.openxmlformats.org/wordprocessingml/2006/main">
                <w:rFonts w:ascii="Calibri" w:cs="Calibri" w:eastAsia="Calibri" w:hAnsi="Calibri"/>
                <w:sz w:val="22"/>
                <w:szCs w:val="22"/>
                <w:color w:val="auto"/>
              </w:rPr>
              <w:t xml:space="preserve"> Αν ναι,</w:t>
            </w:r>
          </w:p>
        </w:tc>
        <w:tc>
          <w:tcPr>
            <w:tcW w:w="80" w:type="dxa"/>
            <w:vAlign w:val="bottom"/>
            <w:tcBorders>
              <w:bottom w:val="single" w:sz="8" w:color="auto"/>
            </w:tcBorders>
          </w:tcPr>
          <w:p>
            <w:pPr>
              <w:spacing w:after="0"/>
              <w:rPr>
                <w:sz w:val="21"/>
                <w:szCs w:val="21"/>
                <w:color w:val="auto"/>
              </w:rPr>
            </w:pPr>
          </w:p>
        </w:tc>
        <w:tc>
          <w:tcPr>
            <w:tcW w:w="1460" w:type="dxa"/>
            <w:vAlign w:val="bottom"/>
            <w:tcBorders>
              <w:bottom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Συνολικές δαπάνες</w:t>
            </w:r>
          </w:p>
        </w:tc>
        <w:tc>
          <w:tcPr>
            <w:tcW w:w="60" w:type="dxa"/>
            <w:vAlign w:val="bottom"/>
            <w:tcBorders>
              <w:bottom w:val="single" w:sz="8" w:color="auto"/>
            </w:tcBorders>
          </w:tcPr>
          <w:p>
            <w:pPr>
              <w:spacing w:after="0"/>
              <w:rPr>
                <w:sz w:val="21"/>
                <w:szCs w:val="21"/>
                <w:color w:val="auto"/>
              </w:rPr>
            </w:pPr>
          </w:p>
        </w:tc>
        <w:tc>
          <w:tcPr>
            <w:tcW w:w="240" w:type="dxa"/>
            <w:vAlign w:val="bottom"/>
            <w:tcBorders>
              <w:bottom w:val="single" w:sz="8" w:color="auto"/>
            </w:tcBorders>
          </w:tcPr>
          <w:p>
            <w:pPr>
              <w:spacing w:after="0"/>
              <w:rPr>
                <w:sz w:val="21"/>
                <w:szCs w:val="21"/>
                <w:color w:val="auto"/>
              </w:rPr>
            </w:pPr>
          </w:p>
        </w:tc>
        <w:tc>
          <w:tcPr>
            <w:tcW w:w="480" w:type="dxa"/>
            <w:vAlign w:val="bottom"/>
            <w:tcBorders>
              <w:bottom w:val="single" w:sz="8" w:color="auto"/>
            </w:tcBorders>
          </w:tcPr>
          <w:p>
            <w:pPr>
              <w:spacing w:after="0"/>
              <w:rPr>
                <w:sz w:val="21"/>
                <w:szCs w:val="21"/>
                <w:color w:val="auto"/>
              </w:rPr>
            </w:pPr>
          </w:p>
        </w:tc>
        <w:tc>
          <w:tcPr>
            <w:tcW w:w="960" w:type="dxa"/>
            <w:vAlign w:val="bottom"/>
            <w:tcBorders>
              <w:bottom w:val="single" w:sz="8" w:color="auto"/>
            </w:tcBorders>
          </w:tcPr>
          <w:p>
            <w:pPr>
              <w:spacing w:after="0"/>
              <w:rPr>
                <w:sz w:val="21"/>
                <w:szCs w:val="21"/>
                <w:color w:val="auto"/>
              </w:rPr>
            </w:pPr>
          </w:p>
        </w:tc>
        <w:tc>
          <w:tcPr>
            <w:tcW w:w="280" w:type="dxa"/>
            <w:vAlign w:val="bottom"/>
            <w:tcBorders>
              <w:bottom w:val="single" w:sz="8" w:color="auto"/>
            </w:tcBorders>
          </w:tcPr>
          <w:p>
            <w:pPr>
              <w:spacing w:after="0"/>
              <w:rPr>
                <w:sz w:val="21"/>
                <w:szCs w:val="21"/>
                <w:color w:val="auto"/>
              </w:rPr>
            </w:pPr>
          </w:p>
        </w:tc>
        <w:tc>
          <w:tcPr>
            <w:tcW w:w="120" w:type="dxa"/>
            <w:vAlign w:val="bottom"/>
            <w:tcBorders>
              <w:bottom w:val="single" w:sz="8" w:color="auto"/>
              <w:right w:val="single" w:sz="8" w:color="auto"/>
            </w:tcBorders>
          </w:tcPr>
          <w:p>
            <w:pPr>
              <w:spacing w:after="0"/>
              <w:rPr>
                <w:sz w:val="21"/>
                <w:szCs w:val="21"/>
                <w:color w:val="auto"/>
              </w:rPr>
            </w:pPr>
          </w:p>
        </w:tc>
        <w:tc>
          <w:tcPr>
            <w:tcW w:w="100" w:type="dxa"/>
            <w:vAlign w:val="bottom"/>
            <w:tcBorders>
              <w:bottom w:val="single" w:sz="8" w:color="auto"/>
            </w:tcBorders>
          </w:tcPr>
          <w:p>
            <w:pPr>
              <w:spacing w:after="0"/>
              <w:rPr>
                <w:sz w:val="21"/>
                <w:szCs w:val="21"/>
                <w:color w:val="auto"/>
              </w:rPr>
            </w:pPr>
          </w:p>
        </w:tc>
        <w:tc>
          <w:tcPr>
            <w:tcW w:w="1420" w:type="dxa"/>
            <w:vAlign w:val="bottom"/>
            <w:tcBorders>
              <w:bottom w:val="single" w:sz="8" w:color="auto"/>
              <w:right w:val="single" w:sz="8" w:color="auto"/>
            </w:tcBorders>
            <w:gridSpan w:val="2"/>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Διάφορα</w:t>
            </w:r>
          </w:p>
        </w:tc>
        <w:tc>
          <w:tcPr>
            <w:tcW w:w="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48"/>
        </w:trPr>
        <w:tc>
          <w:tcPr>
            <w:tcW w:w="5220" w:type="dxa"/>
            <w:vAlign w:val="bottom"/>
            <w:tcBorders>
              <w:right w:val="single" w:sz="8" w:color="auto"/>
            </w:tcBorders>
          </w:tcPr>
          <w:p>
            <w:pPr xmlns:w="http://schemas.openxmlformats.org/wordprocessingml/2006/main">
              <w:ind w:left="100"/>
              <w:spacing w:after="0" w:line="241" w:lineRule="exact"/>
              <w:rPr>
                <w:sz w:val="20"/>
                <w:szCs w:val="20"/>
                <w:color w:val="auto"/>
              </w:rPr>
            </w:pPr>
            <w:r>
              <w:rPr xmlns:w="http://schemas.openxmlformats.org/wordprocessingml/2006/main">
                <w:rFonts w:ascii="Calibri" w:cs="Calibri" w:eastAsia="Calibri" w:hAnsi="Calibri"/>
                <w:sz w:val="22"/>
                <w:szCs w:val="22"/>
                <w:color w:val="auto"/>
              </w:rPr>
              <w:t xml:space="preserve">αυτό το άτομο θα σας δώσει πληροφορίες σχετικά με</w:t>
            </w:r>
          </w:p>
        </w:tc>
        <w:tc>
          <w:tcPr>
            <w:tcW w:w="80" w:type="dxa"/>
            <w:vAlign w:val="bottom"/>
            <w:tcBorders>
              <w:bottom w:val="single" w:sz="8" w:color="auto"/>
            </w:tcBorders>
          </w:tcPr>
          <w:p>
            <w:pPr>
              <w:spacing w:after="0"/>
              <w:rPr>
                <w:sz w:val="21"/>
                <w:szCs w:val="21"/>
                <w:color w:val="auto"/>
              </w:rPr>
            </w:pPr>
          </w:p>
        </w:tc>
        <w:tc>
          <w:tcPr>
            <w:tcW w:w="1460" w:type="dxa"/>
            <w:vAlign w:val="bottom"/>
            <w:tcBorders>
              <w:bottom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w w:val="99"/>
              </w:rPr>
              <w:t xml:space="preserve">Ετήσιος αντίκτυπος κόστους</w:t>
            </w:r>
          </w:p>
        </w:tc>
        <w:tc>
          <w:tcPr>
            <w:tcW w:w="60" w:type="dxa"/>
            <w:vAlign w:val="bottom"/>
            <w:tcBorders>
              <w:bottom w:val="single" w:sz="8" w:color="auto"/>
            </w:tcBorders>
          </w:tcPr>
          <w:p>
            <w:pPr>
              <w:spacing w:after="0"/>
              <w:rPr>
                <w:sz w:val="21"/>
                <w:szCs w:val="21"/>
                <w:color w:val="auto"/>
              </w:rPr>
            </w:pPr>
          </w:p>
        </w:tc>
        <w:tc>
          <w:tcPr>
            <w:tcW w:w="240" w:type="dxa"/>
            <w:vAlign w:val="bottom"/>
            <w:tcBorders>
              <w:bottom w:val="single" w:sz="8" w:color="auto"/>
            </w:tcBorders>
          </w:tcPr>
          <w:p>
            <w:pPr>
              <w:spacing w:after="0"/>
              <w:rPr>
                <w:sz w:val="21"/>
                <w:szCs w:val="21"/>
                <w:color w:val="auto"/>
              </w:rPr>
            </w:pPr>
          </w:p>
        </w:tc>
        <w:tc>
          <w:tcPr>
            <w:tcW w:w="480" w:type="dxa"/>
            <w:vAlign w:val="bottom"/>
            <w:tcBorders>
              <w:bottom w:val="single" w:sz="8" w:color="auto"/>
            </w:tcBorders>
          </w:tcPr>
          <w:p>
            <w:pPr>
              <w:spacing w:after="0"/>
              <w:rPr>
                <w:sz w:val="21"/>
                <w:szCs w:val="21"/>
                <w:color w:val="auto"/>
              </w:rPr>
            </w:pPr>
          </w:p>
        </w:tc>
        <w:tc>
          <w:tcPr>
            <w:tcW w:w="960" w:type="dxa"/>
            <w:vAlign w:val="bottom"/>
            <w:tcBorders>
              <w:bottom w:val="single" w:sz="8" w:color="auto"/>
            </w:tcBorders>
          </w:tcPr>
          <w:p>
            <w:pPr>
              <w:spacing w:after="0"/>
              <w:rPr>
                <w:sz w:val="21"/>
                <w:szCs w:val="21"/>
                <w:color w:val="auto"/>
              </w:rPr>
            </w:pPr>
          </w:p>
        </w:tc>
        <w:tc>
          <w:tcPr>
            <w:tcW w:w="280" w:type="dxa"/>
            <w:vAlign w:val="bottom"/>
            <w:tcBorders>
              <w:bottom w:val="single" w:sz="8" w:color="auto"/>
            </w:tcBorders>
          </w:tcPr>
          <w:p>
            <w:pPr>
              <w:spacing w:after="0"/>
              <w:rPr>
                <w:sz w:val="21"/>
                <w:szCs w:val="21"/>
                <w:color w:val="auto"/>
              </w:rPr>
            </w:pPr>
          </w:p>
        </w:tc>
        <w:tc>
          <w:tcPr>
            <w:tcW w:w="120" w:type="dxa"/>
            <w:vAlign w:val="bottom"/>
            <w:tcBorders>
              <w:bottom w:val="single" w:sz="8" w:color="auto"/>
              <w:right w:val="single" w:sz="8" w:color="auto"/>
            </w:tcBorders>
          </w:tcPr>
          <w:p>
            <w:pPr>
              <w:spacing w:after="0"/>
              <w:rPr>
                <w:sz w:val="21"/>
                <w:szCs w:val="21"/>
                <w:color w:val="auto"/>
              </w:rPr>
            </w:pPr>
          </w:p>
        </w:tc>
        <w:tc>
          <w:tcPr>
            <w:tcW w:w="100" w:type="dxa"/>
            <w:vAlign w:val="bottom"/>
            <w:tcBorders>
              <w:bottom w:val="single" w:sz="8" w:color="auto"/>
            </w:tcBorders>
          </w:tcPr>
          <w:p>
            <w:pPr>
              <w:spacing w:after="0"/>
              <w:rPr>
                <w:sz w:val="21"/>
                <w:szCs w:val="21"/>
                <w:color w:val="auto"/>
              </w:rPr>
            </w:pPr>
          </w:p>
        </w:tc>
        <w:tc>
          <w:tcPr>
            <w:tcW w:w="1420" w:type="dxa"/>
            <w:vAlign w:val="bottom"/>
            <w:tcBorders>
              <w:bottom w:val="single" w:sz="8" w:color="auto"/>
              <w:right w:val="single" w:sz="8" w:color="auto"/>
            </w:tcBorders>
            <w:gridSpan w:val="2"/>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Διάφορα</w:t>
            </w:r>
          </w:p>
        </w:tc>
        <w:tc>
          <w:tcPr>
            <w:tcW w:w="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41"/>
        </w:trPr>
        <w:tc>
          <w:tcPr>
            <w:tcW w:w="5220" w:type="dxa"/>
            <w:vAlign w:val="bottom"/>
          </w:tcPr>
          <w:p>
            <w:pPr xmlns:w="http://schemas.openxmlformats.org/wordprocessingml/2006/main">
              <w:ind w:left="100"/>
              <w:spacing w:after="0" w:line="241" w:lineRule="exact"/>
              <w:rPr>
                <w:sz w:val="20"/>
                <w:szCs w:val="20"/>
                <w:color w:val="auto"/>
              </w:rPr>
            </w:pPr>
            <w:r>
              <w:rPr xmlns:w="http://schemas.openxmlformats.org/wordprocessingml/2006/main">
                <w:rFonts w:ascii="Calibri" w:cs="Calibri" w:eastAsia="Calibri" w:hAnsi="Calibri"/>
                <w:sz w:val="22"/>
                <w:szCs w:val="22"/>
                <w:color w:val="auto"/>
              </w:rPr>
              <w:t xml:space="preserve">αυτές οι δαπάνες και πώς επηρεάζουν την επένδυσή σας.</w:t>
            </w:r>
          </w:p>
        </w:tc>
        <w:tc>
          <w:tcPr>
            <w:tcW w:w="80" w:type="dxa"/>
            <w:vAlign w:val="bottom"/>
          </w:tcPr>
          <w:p>
            <w:pPr>
              <w:spacing w:after="0"/>
              <w:rPr>
                <w:sz w:val="20"/>
                <w:szCs w:val="20"/>
                <w:color w:val="auto"/>
              </w:rPr>
            </w:pPr>
          </w:p>
        </w:tc>
        <w:tc>
          <w:tcPr>
            <w:tcW w:w="146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480" w:type="dxa"/>
            <w:vAlign w:val="bottom"/>
          </w:tcPr>
          <w:p>
            <w:pPr>
              <w:spacing w:after="0"/>
              <w:rPr>
                <w:sz w:val="20"/>
                <w:szCs w:val="20"/>
                <w:color w:val="auto"/>
              </w:rPr>
            </w:pPr>
          </w:p>
        </w:tc>
        <w:tc>
          <w:tcPr>
            <w:tcW w:w="96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30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43"/>
        </w:trPr>
        <w:tc>
          <w:tcPr>
            <w:tcW w:w="5220" w:type="dxa"/>
            <w:vAlign w:val="bottom"/>
            <w:tcBorders>
              <w:right w:val="single" w:sz="8" w:color="auto"/>
            </w:tcBorders>
          </w:tcPr>
          <w:p>
            <w:pPr xmlns:w="http://schemas.openxmlformats.org/wordprocessingml/2006/main">
              <w:ind w:left="100"/>
              <w:spacing w:after="0" w:line="242" w:lineRule="exact"/>
              <w:rPr>
                <w:sz w:val="20"/>
                <w:szCs w:val="20"/>
                <w:color w:val="auto"/>
              </w:rPr>
            </w:pPr>
            <w:r>
              <w:rPr xmlns:w="http://schemas.openxmlformats.org/wordprocessingml/2006/main">
                <w:rFonts w:ascii="Calibri" w:cs="Calibri" w:eastAsia="Calibri" w:hAnsi="Calibri"/>
                <w:sz w:val="22"/>
                <w:szCs w:val="22"/>
                <w:color w:val="auto"/>
              </w:rPr>
              <w:t xml:space="preserve">Το συνολικό κόστος για τα δικαιώματα προαίρεσης χρεογράφων εξαρτάται από</w:t>
            </w:r>
          </w:p>
        </w:tc>
        <w:tc>
          <w:tcPr>
            <w:tcW w:w="80" w:type="dxa"/>
            <w:vAlign w:val="bottom"/>
            <w:tcBorders>
              <w:top w:val="single" w:sz="8" w:color="auto"/>
              <w:bottom w:val="single" w:sz="8" w:color="auto"/>
            </w:tcBorders>
            <w:shd w:val="clear" w:color="auto" w:fill="D9D9D9"/>
          </w:tcPr>
          <w:p>
            <w:pPr>
              <w:spacing w:after="0"/>
              <w:rPr>
                <w:sz w:val="21"/>
                <w:szCs w:val="21"/>
                <w:color w:val="auto"/>
              </w:rPr>
            </w:pPr>
          </w:p>
        </w:tc>
        <w:tc>
          <w:tcPr>
            <w:tcW w:w="3600" w:type="dxa"/>
            <w:vAlign w:val="bottom"/>
            <w:tcBorders>
              <w:top w:val="single" w:sz="8" w:color="auto"/>
              <w:bottom w:val="single" w:sz="8" w:color="auto"/>
              <w:right w:val="single" w:sz="8" w:color="D9D9D9"/>
            </w:tcBorders>
            <w:gridSpan w:val="7"/>
            <w:shd w:val="clear" w:color="auto" w:fill="D9D9D9"/>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b w:val="1"/>
                <w:bCs w:val="1"/>
                <w:color w:val="auto"/>
              </w:rPr>
              <w:t xml:space="preserve">Σύνθεση των εξόδων</w:t>
            </w:r>
          </w:p>
        </w:tc>
        <w:tc>
          <w:tcPr>
            <w:tcW w:w="100" w:type="dxa"/>
            <w:vAlign w:val="bottom"/>
            <w:tcBorders>
              <w:top w:val="single" w:sz="8" w:color="auto"/>
              <w:bottom w:val="single" w:sz="8" w:color="auto"/>
            </w:tcBorders>
            <w:shd w:val="clear" w:color="auto" w:fill="D9D9D9"/>
          </w:tcPr>
          <w:p>
            <w:pPr>
              <w:spacing w:after="0"/>
              <w:rPr>
                <w:sz w:val="21"/>
                <w:szCs w:val="21"/>
                <w:color w:val="auto"/>
              </w:rPr>
            </w:pPr>
          </w:p>
        </w:tc>
        <w:tc>
          <w:tcPr>
            <w:tcW w:w="1300" w:type="dxa"/>
            <w:vAlign w:val="bottom"/>
            <w:tcBorders>
              <w:top w:val="single" w:sz="8" w:color="auto"/>
              <w:bottom w:val="single" w:sz="8" w:color="auto"/>
            </w:tcBorders>
            <w:shd w:val="clear" w:color="auto" w:fill="D9D9D9"/>
          </w:tcPr>
          <w:p>
            <w:pPr>
              <w:spacing w:after="0"/>
              <w:rPr>
                <w:sz w:val="21"/>
                <w:szCs w:val="21"/>
                <w:color w:val="auto"/>
              </w:rPr>
            </w:pPr>
          </w:p>
        </w:tc>
        <w:tc>
          <w:tcPr>
            <w:tcW w:w="120" w:type="dxa"/>
            <w:vAlign w:val="bottom"/>
            <w:tcBorders>
              <w:top w:val="single" w:sz="8" w:color="auto"/>
              <w:bottom w:val="single" w:sz="8" w:color="auto"/>
              <w:right w:val="single" w:sz="8" w:color="auto"/>
            </w:tcBorders>
            <w:shd w:val="clear" w:color="auto" w:fill="D9D9D9"/>
          </w:tcPr>
          <w:p>
            <w:pPr>
              <w:spacing w:after="0"/>
              <w:rPr>
                <w:sz w:val="21"/>
                <w:szCs w:val="21"/>
                <w:color w:val="auto"/>
              </w:rPr>
            </w:pPr>
          </w:p>
        </w:tc>
        <w:tc>
          <w:tcPr>
            <w:tcW w:w="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49"/>
        </w:trPr>
        <w:tc>
          <w:tcPr>
            <w:tcW w:w="5220" w:type="dxa"/>
            <w:vAlign w:val="bottom"/>
            <w:tcBorders>
              <w:right w:val="single" w:sz="8" w:color="auto"/>
            </w:tcBorders>
          </w:tcPr>
          <w:p>
            <w:pPr xmlns:w="http://schemas.openxmlformats.org/wordprocessingml/2006/main">
              <w:ind w:left="100"/>
              <w:spacing w:after="0" w:line="249" w:lineRule="exact"/>
              <w:rPr>
                <w:sz w:val="20"/>
                <w:szCs w:val="20"/>
                <w:color w:val="auto"/>
              </w:rPr>
            </w:pPr>
            <w:r>
              <w:rPr xmlns:w="http://schemas.openxmlformats.org/wordprocessingml/2006/main">
                <w:rFonts w:ascii="Calibri" w:cs="Calibri" w:eastAsia="Calibri" w:hAnsi="Calibri"/>
                <w:sz w:val="22"/>
                <w:szCs w:val="22"/>
                <w:color w:val="auto"/>
              </w:rPr>
              <w:t xml:space="preserve">πολλαπλοί παράγοντες.</w:t>
            </w:r>
            <w:r>
              <w:rPr xmlns:w="http://schemas.openxmlformats.org/wordprocessingml/2006/main">
                <w:rFonts w:ascii="Calibri" w:cs="Calibri" w:eastAsia="Calibri" w:hAnsi="Calibri"/>
                <w:sz w:val="22"/>
                <w:szCs w:val="22"/>
                <w:color w:val="auto"/>
              </w:rPr>
              <w:t xml:space="preserve"> Ένα ασφάλιστρο δικαιωμάτων προαίρεσης είναι το καταβληθέν κόστος</w:t>
            </w:r>
          </w:p>
        </w:tc>
        <w:tc>
          <w:tcPr>
            <w:tcW w:w="80" w:type="dxa"/>
            <w:vAlign w:val="bottom"/>
            <w:tcBorders>
              <w:bottom w:val="single" w:sz="8" w:color="auto"/>
            </w:tcBorders>
            <w:shd w:val="clear" w:color="auto" w:fill="D9D9D9"/>
          </w:tcPr>
          <w:p>
            <w:pPr>
              <w:spacing w:after="0"/>
              <w:rPr>
                <w:sz w:val="21"/>
                <w:szCs w:val="21"/>
                <w:color w:val="auto"/>
              </w:rPr>
            </w:pPr>
          </w:p>
        </w:tc>
        <w:tc>
          <w:tcPr>
            <w:tcW w:w="3480" w:type="dxa"/>
            <w:vAlign w:val="bottom"/>
            <w:tcBorders>
              <w:bottom w:val="single" w:sz="8" w:color="auto"/>
            </w:tcBorders>
            <w:gridSpan w:val="6"/>
            <w:shd w:val="clear" w:color="auto" w:fill="D9D9D9"/>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Εφάπαξ κόστος κατά την είσοδο ή την έξοδο</w:t>
            </w:r>
          </w:p>
        </w:tc>
        <w:tc>
          <w:tcPr>
            <w:tcW w:w="120" w:type="dxa"/>
            <w:vAlign w:val="bottom"/>
            <w:tcBorders>
              <w:bottom w:val="single" w:sz="8" w:color="auto"/>
              <w:right w:val="single" w:sz="8" w:color="auto"/>
            </w:tcBorders>
            <w:shd w:val="clear" w:color="auto" w:fill="D9D9D9"/>
          </w:tcPr>
          <w:p>
            <w:pPr>
              <w:spacing w:after="0"/>
              <w:rPr>
                <w:sz w:val="21"/>
                <w:szCs w:val="21"/>
                <w:color w:val="auto"/>
              </w:rPr>
            </w:pPr>
          </w:p>
        </w:tc>
        <w:tc>
          <w:tcPr>
            <w:tcW w:w="100" w:type="dxa"/>
            <w:vAlign w:val="bottom"/>
            <w:tcBorders>
              <w:bottom w:val="single" w:sz="8" w:color="auto"/>
            </w:tcBorders>
            <w:shd w:val="clear" w:color="auto" w:fill="D9D9D9"/>
          </w:tcPr>
          <w:p>
            <w:pPr>
              <w:spacing w:after="0"/>
              <w:rPr>
                <w:sz w:val="21"/>
                <w:szCs w:val="21"/>
                <w:color w:val="auto"/>
              </w:rPr>
            </w:pPr>
          </w:p>
        </w:tc>
        <w:tc>
          <w:tcPr>
            <w:tcW w:w="1300" w:type="dxa"/>
            <w:vAlign w:val="bottom"/>
            <w:tcBorders>
              <w:bottom w:val="single" w:sz="8" w:color="auto"/>
            </w:tcBorders>
            <w:shd w:val="clear" w:color="auto" w:fill="D9D9D9"/>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Ποσό (Αρχικό)</w:t>
            </w:r>
          </w:p>
        </w:tc>
        <w:tc>
          <w:tcPr>
            <w:tcW w:w="120" w:type="dxa"/>
            <w:vAlign w:val="bottom"/>
            <w:tcBorders>
              <w:bottom w:val="single" w:sz="8" w:color="auto"/>
              <w:right w:val="single" w:sz="8" w:color="auto"/>
            </w:tcBorders>
            <w:shd w:val="clear" w:color="auto" w:fill="D9D9D9"/>
          </w:tcPr>
          <w:p>
            <w:pPr>
              <w:spacing w:after="0"/>
              <w:rPr>
                <w:sz w:val="21"/>
                <w:szCs w:val="21"/>
                <w:color w:val="auto"/>
              </w:rPr>
            </w:pPr>
          </w:p>
        </w:tc>
        <w:tc>
          <w:tcPr>
            <w:tcW w:w="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55"/>
        </w:trPr>
        <w:tc>
          <w:tcPr>
            <w:tcW w:w="5220" w:type="dxa"/>
            <w:vAlign w:val="bottom"/>
            <w:tcBorders>
              <w:right w:val="single" w:sz="8" w:color="auto"/>
            </w:tcBorders>
          </w:tcPr>
          <w:p>
            <w:pPr xmlns:w="http://schemas.openxmlformats.org/wordprocessingml/2006/main">
              <w:ind w:left="100"/>
              <w:spacing w:after="0" w:line="255" w:lineRule="exact"/>
              <w:rPr>
                <w:sz w:val="20"/>
                <w:szCs w:val="20"/>
                <w:color w:val="auto"/>
              </w:rPr>
            </w:pPr>
            <w:r>
              <w:rPr xmlns:w="http://schemas.openxmlformats.org/wordprocessingml/2006/main">
                <w:rFonts w:ascii="Calibri" w:cs="Calibri" w:eastAsia="Calibri" w:hAnsi="Calibri"/>
                <w:sz w:val="22"/>
                <w:szCs w:val="22"/>
                <w:color w:val="auto"/>
              </w:rPr>
              <w:t xml:space="preserve">από τον κάτοχο στον συγγραφέα.</w:t>
            </w:r>
            <w:r>
              <w:rPr xmlns:w="http://schemas.openxmlformats.org/wordprocessingml/2006/main">
                <w:rFonts w:ascii="Calibri" w:cs="Calibri" w:eastAsia="Calibri" w:hAnsi="Calibri"/>
                <w:sz w:val="22"/>
                <w:szCs w:val="22"/>
                <w:color w:val="auto"/>
              </w:rPr>
              <w:t xml:space="preserve"> Παράγοντες που έχουν</w:t>
            </w:r>
          </w:p>
        </w:tc>
        <w:tc>
          <w:tcPr>
            <w:tcW w:w="80" w:type="dxa"/>
            <w:vAlign w:val="bottom"/>
          </w:tcPr>
          <w:p>
            <w:pPr>
              <w:spacing w:after="0"/>
              <w:rPr>
                <w:sz w:val="22"/>
                <w:szCs w:val="22"/>
                <w:color w:val="auto"/>
              </w:rPr>
            </w:pPr>
          </w:p>
        </w:tc>
        <w:tc>
          <w:tcPr>
            <w:tcW w:w="1460" w:type="dxa"/>
            <w:vAlign w:val="bottom"/>
            <w:tcBorders>
              <w:right w:val="single" w:sz="8" w:color="auto"/>
            </w:tcBorders>
          </w:tcPr>
          <w:p>
            <w:pPr>
              <w:spacing w:after="0"/>
              <w:rPr>
                <w:sz w:val="22"/>
                <w:szCs w:val="22"/>
                <w:color w:val="auto"/>
              </w:rPr>
            </w:pPr>
          </w:p>
        </w:tc>
        <w:tc>
          <w:tcPr>
            <w:tcW w:w="60" w:type="dxa"/>
            <w:vAlign w:val="bottom"/>
          </w:tcPr>
          <w:p>
            <w:pPr>
              <w:spacing w:after="0"/>
              <w:rPr>
                <w:sz w:val="22"/>
                <w:szCs w:val="22"/>
                <w:color w:val="auto"/>
              </w:rPr>
            </w:pPr>
          </w:p>
        </w:tc>
        <w:tc>
          <w:tcPr>
            <w:tcW w:w="2080" w:type="dxa"/>
            <w:vAlign w:val="bottom"/>
            <w:tcBorders>
              <w:right w:val="single" w:sz="8" w:color="auto"/>
            </w:tcBorders>
            <w:gridSpan w:val="5"/>
          </w:tcPr>
          <w:p>
            <w:pPr xmlns:w="http://schemas.openxmlformats.org/wordprocessingml/2006/main">
              <w:spacing w:after="0" w:line="216" w:lineRule="exact"/>
              <w:rPr>
                <w:sz w:val="20"/>
                <w:szCs w:val="20"/>
                <w:color w:val="auto"/>
              </w:rPr>
            </w:pPr>
            <w:r>
              <w:rPr xmlns:w="http://schemas.openxmlformats.org/wordprocessingml/2006/main">
                <w:rFonts w:ascii="Calibri" w:cs="Calibri" w:eastAsia="Calibri" w:hAnsi="Calibri"/>
                <w:sz w:val="18"/>
                <w:szCs w:val="18"/>
                <w:color w:val="auto"/>
              </w:rPr>
              <w:t xml:space="preserve">Πριμοδότηση (προσδιοριζόμενη από</w:t>
            </w:r>
          </w:p>
        </w:tc>
        <w:tc>
          <w:tcPr>
            <w:tcW w:w="100" w:type="dxa"/>
            <w:vAlign w:val="bottom"/>
          </w:tcPr>
          <w:p>
            <w:pPr>
              <w:spacing w:after="0"/>
              <w:rPr>
                <w:sz w:val="22"/>
                <w:szCs w:val="22"/>
                <w:color w:val="auto"/>
              </w:rPr>
            </w:pPr>
          </w:p>
        </w:tc>
        <w:tc>
          <w:tcPr>
            <w:tcW w:w="1300" w:type="dxa"/>
            <w:vAlign w:val="bottom"/>
          </w:tcPr>
          <w:p>
            <w:pPr>
              <w:spacing w:after="0"/>
              <w:rPr>
                <w:sz w:val="22"/>
                <w:szCs w:val="22"/>
                <w:color w:val="auto"/>
              </w:rPr>
            </w:pPr>
          </w:p>
        </w:tc>
        <w:tc>
          <w:tcPr>
            <w:tcW w:w="120" w:type="dxa"/>
            <w:vAlign w:val="bottom"/>
            <w:tcBorders>
              <w:right w:val="single" w:sz="8" w:color="auto"/>
            </w:tcBorders>
          </w:tcPr>
          <w:p>
            <w:pPr>
              <w:spacing w:after="0"/>
              <w:rPr>
                <w:sz w:val="22"/>
                <w:szCs w:val="22"/>
                <w:color w:val="auto"/>
              </w:rPr>
            </w:pPr>
          </w:p>
        </w:tc>
        <w:tc>
          <w:tcPr>
            <w:tcW w:w="14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182"/>
        </w:trPr>
        <w:tc>
          <w:tcPr>
            <w:tcW w:w="522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Οι επιπτώσεις στην πριμοδότηση περιλαμβάνουν, αλλά δεν περιορίζονται σε</w:t>
            </w:r>
          </w:p>
        </w:tc>
        <w:tc>
          <w:tcPr>
            <w:tcW w:w="80" w:type="dxa"/>
            <w:vAlign w:val="bottom"/>
          </w:tcPr>
          <w:p>
            <w:pPr>
              <w:spacing w:after="0"/>
              <w:rPr>
                <w:sz w:val="15"/>
                <w:szCs w:val="15"/>
                <w:color w:val="auto"/>
              </w:rPr>
            </w:pPr>
          </w:p>
        </w:tc>
        <w:tc>
          <w:tcPr>
            <w:tcW w:w="1460" w:type="dxa"/>
            <w:vAlign w:val="bottom"/>
            <w:tcBorders>
              <w:right w:val="single" w:sz="8" w:color="auto"/>
            </w:tcBorders>
          </w:tcPr>
          <w:p>
            <w:pPr xmlns:w="http://schemas.openxmlformats.org/wordprocessingml/2006/main">
              <w:spacing w:after="0" w:line="182" w:lineRule="exact"/>
              <w:rPr>
                <w:sz w:val="20"/>
                <w:szCs w:val="20"/>
                <w:color w:val="auto"/>
              </w:rPr>
            </w:pPr>
            <w:r>
              <w:rPr xmlns:w="http://schemas.openxmlformats.org/wordprocessingml/2006/main">
                <w:rFonts w:ascii="Calibri" w:cs="Calibri" w:eastAsia="Calibri" w:hAnsi="Calibri"/>
                <w:sz w:val="18"/>
                <w:szCs w:val="18"/>
                <w:color w:val="auto"/>
              </w:rPr>
              <w:t xml:space="preserve">Κόστος εισόδου (ανά</w:t>
            </w:r>
          </w:p>
        </w:tc>
        <w:tc>
          <w:tcPr>
            <w:tcW w:w="60" w:type="dxa"/>
            <w:vAlign w:val="bottom"/>
          </w:tcPr>
          <w:p>
            <w:pPr>
              <w:spacing w:after="0"/>
              <w:rPr>
                <w:sz w:val="15"/>
                <w:szCs w:val="15"/>
                <w:color w:val="auto"/>
              </w:rPr>
            </w:pPr>
          </w:p>
        </w:tc>
        <w:tc>
          <w:tcPr>
            <w:tcW w:w="2080" w:type="dxa"/>
            <w:vAlign w:val="bottom"/>
            <w:tcBorders>
              <w:right w:val="single" w:sz="8" w:color="auto"/>
            </w:tcBorders>
            <w:gridSpan w:val="5"/>
          </w:tcPr>
          <w:p>
            <w:pPr xmlns:w="http://schemas.openxmlformats.org/wordprocessingml/2006/main">
              <w:spacing w:after="0" w:line="182" w:lineRule="exact"/>
              <w:rPr>
                <w:sz w:val="20"/>
                <w:szCs w:val="20"/>
                <w:color w:val="auto"/>
              </w:rPr>
            </w:pPr>
            <w:r>
              <w:rPr xmlns:w="http://schemas.openxmlformats.org/wordprocessingml/2006/main">
                <w:rFonts w:ascii="Calibri" w:cs="Calibri" w:eastAsia="Calibri" w:hAnsi="Calibri"/>
                <w:sz w:val="18"/>
                <w:szCs w:val="18"/>
                <w:color w:val="auto"/>
              </w:rPr>
              <w:t xml:space="preserve">αγοραστής και πωλητής),</w:t>
            </w:r>
          </w:p>
        </w:tc>
        <w:tc>
          <w:tcPr>
            <w:tcW w:w="100" w:type="dxa"/>
            <w:vAlign w:val="bottom"/>
          </w:tcPr>
          <w:p>
            <w:pPr>
              <w:spacing w:after="0"/>
              <w:rPr>
                <w:sz w:val="15"/>
                <w:szCs w:val="15"/>
                <w:color w:val="auto"/>
              </w:rPr>
            </w:pPr>
          </w:p>
        </w:tc>
        <w:tc>
          <w:tcPr>
            <w:tcW w:w="1300" w:type="dxa"/>
            <w:vAlign w:val="bottom"/>
          </w:tcPr>
          <w:p>
            <w:pPr>
              <w:spacing w:after="0"/>
              <w:rPr>
                <w:sz w:val="15"/>
                <w:szCs w:val="15"/>
                <w:color w:val="auto"/>
              </w:rPr>
            </w:pPr>
          </w:p>
        </w:tc>
        <w:tc>
          <w:tcPr>
            <w:tcW w:w="120" w:type="dxa"/>
            <w:vAlign w:val="bottom"/>
            <w:tcBorders>
              <w:right w:val="single" w:sz="8" w:color="auto"/>
            </w:tcBorders>
          </w:tcPr>
          <w:p>
            <w:pPr>
              <w:spacing w:after="0"/>
              <w:rPr>
                <w:sz w:val="15"/>
                <w:szCs w:val="15"/>
                <w:color w:val="auto"/>
              </w:rPr>
            </w:pPr>
          </w:p>
        </w:tc>
        <w:tc>
          <w:tcPr>
            <w:tcW w:w="1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87"/>
        </w:trPr>
        <w:tc>
          <w:tcPr>
            <w:tcW w:w="5220" w:type="dxa"/>
            <w:vAlign w:val="bottom"/>
            <w:tcBorders>
              <w:right w:val="single" w:sz="8" w:color="auto"/>
            </w:tcBorders>
            <w:vMerge w:val="continue"/>
          </w:tcPr>
          <w:p>
            <w:pPr>
              <w:spacing w:after="0"/>
              <w:rPr>
                <w:sz w:val="7"/>
                <w:szCs w:val="7"/>
                <w:color w:val="auto"/>
              </w:rPr>
            </w:pPr>
          </w:p>
        </w:tc>
        <w:tc>
          <w:tcPr>
            <w:tcW w:w="80" w:type="dxa"/>
            <w:vAlign w:val="bottom"/>
          </w:tcPr>
          <w:p>
            <w:pPr>
              <w:spacing w:after="0"/>
              <w:rPr>
                <w:sz w:val="7"/>
                <w:szCs w:val="7"/>
                <w:color w:val="auto"/>
              </w:rPr>
            </w:pPr>
          </w:p>
        </w:tc>
        <w:tc>
          <w:tcPr>
            <w:tcW w:w="1460" w:type="dxa"/>
            <w:vAlign w:val="bottom"/>
            <w:tcBorders>
              <w:right w:val="single" w:sz="8" w:color="auto"/>
            </w:tcBorders>
            <w:vMerge w:val="restart"/>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συναλλαγή -</w:t>
            </w:r>
          </w:p>
        </w:tc>
        <w:tc>
          <w:tcPr>
            <w:tcW w:w="60" w:type="dxa"/>
            <w:vAlign w:val="bottom"/>
          </w:tcPr>
          <w:p>
            <w:pPr>
              <w:spacing w:after="0"/>
              <w:rPr>
                <w:sz w:val="7"/>
                <w:szCs w:val="7"/>
                <w:color w:val="auto"/>
              </w:rPr>
            </w:pPr>
          </w:p>
        </w:tc>
        <w:tc>
          <w:tcPr>
            <w:tcW w:w="2080" w:type="dxa"/>
            <w:vAlign w:val="bottom"/>
            <w:tcBorders>
              <w:right w:val="single" w:sz="8" w:color="auto"/>
            </w:tcBorders>
            <w:gridSpan w:val="5"/>
            <w:vMerge w:val="restart"/>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Επιτροπή (προσδιορίστηκε</w:t>
            </w:r>
          </w:p>
        </w:tc>
        <w:tc>
          <w:tcPr>
            <w:tcW w:w="100" w:type="dxa"/>
            <w:vAlign w:val="bottom"/>
          </w:tcPr>
          <w:p>
            <w:pPr>
              <w:spacing w:after="0"/>
              <w:rPr>
                <w:sz w:val="7"/>
                <w:szCs w:val="7"/>
                <w:color w:val="auto"/>
              </w:rPr>
            </w:pPr>
          </w:p>
        </w:tc>
        <w:tc>
          <w:tcPr>
            <w:tcW w:w="1300" w:type="dxa"/>
            <w:vAlign w:val="bottom"/>
          </w:tcPr>
          <w:p>
            <w:pPr>
              <w:spacing w:after="0"/>
              <w:rPr>
                <w:sz w:val="7"/>
                <w:szCs w:val="7"/>
                <w:color w:val="auto"/>
              </w:rPr>
            </w:pPr>
          </w:p>
        </w:tc>
        <w:tc>
          <w:tcPr>
            <w:tcW w:w="120" w:type="dxa"/>
            <w:vAlign w:val="bottom"/>
            <w:tcBorders>
              <w:right w:val="single" w:sz="8" w:color="auto"/>
            </w:tcBorders>
          </w:tcPr>
          <w:p>
            <w:pPr>
              <w:spacing w:after="0"/>
              <w:rPr>
                <w:sz w:val="7"/>
                <w:szCs w:val="7"/>
                <w:color w:val="auto"/>
              </w:rPr>
            </w:pPr>
          </w:p>
        </w:tc>
        <w:tc>
          <w:tcPr>
            <w:tcW w:w="1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32"/>
        </w:trPr>
        <w:tc>
          <w:tcPr>
            <w:tcW w:w="522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τιμή/απόδοση του υποκείμενου τίτλου, χρόνος έως</w:t>
            </w:r>
          </w:p>
        </w:tc>
        <w:tc>
          <w:tcPr>
            <w:tcW w:w="80" w:type="dxa"/>
            <w:vAlign w:val="bottom"/>
          </w:tcPr>
          <w:p>
            <w:pPr>
              <w:spacing w:after="0"/>
              <w:rPr>
                <w:sz w:val="11"/>
                <w:szCs w:val="11"/>
                <w:color w:val="auto"/>
              </w:rPr>
            </w:pPr>
          </w:p>
        </w:tc>
        <w:tc>
          <w:tcPr>
            <w:tcW w:w="1460" w:type="dxa"/>
            <w:vAlign w:val="bottom"/>
            <w:tcBorders>
              <w:right w:val="single" w:sz="8" w:color="auto"/>
            </w:tcBorders>
            <w:vMerge w:val="continue"/>
          </w:tcPr>
          <w:p>
            <w:pPr>
              <w:spacing w:after="0"/>
              <w:rPr>
                <w:sz w:val="11"/>
                <w:szCs w:val="11"/>
                <w:color w:val="auto"/>
              </w:rPr>
            </w:pPr>
          </w:p>
        </w:tc>
        <w:tc>
          <w:tcPr>
            <w:tcW w:w="60" w:type="dxa"/>
            <w:vAlign w:val="bottom"/>
          </w:tcPr>
          <w:p>
            <w:pPr>
              <w:spacing w:after="0"/>
              <w:rPr>
                <w:sz w:val="11"/>
                <w:szCs w:val="11"/>
                <w:color w:val="auto"/>
              </w:rPr>
            </w:pPr>
          </w:p>
        </w:tc>
        <w:tc>
          <w:tcPr>
            <w:tcW w:w="2080" w:type="dxa"/>
            <w:vAlign w:val="bottom"/>
            <w:tcBorders>
              <w:right w:val="single" w:sz="8" w:color="auto"/>
            </w:tcBorders>
            <w:gridSpan w:val="5"/>
            <w:vMerge w:val="continue"/>
          </w:tcPr>
          <w:p>
            <w:pPr>
              <w:spacing w:after="0"/>
              <w:rPr>
                <w:sz w:val="11"/>
                <w:szCs w:val="11"/>
                <w:color w:val="auto"/>
              </w:rPr>
            </w:pPr>
          </w:p>
        </w:tc>
        <w:tc>
          <w:tcPr>
            <w:tcW w:w="100" w:type="dxa"/>
            <w:vAlign w:val="bottom"/>
          </w:tcPr>
          <w:p>
            <w:pPr>
              <w:spacing w:after="0"/>
              <w:rPr>
                <w:sz w:val="11"/>
                <w:szCs w:val="11"/>
                <w:color w:val="auto"/>
              </w:rPr>
            </w:pPr>
          </w:p>
        </w:tc>
        <w:tc>
          <w:tcPr>
            <w:tcW w:w="1300" w:type="dxa"/>
            <w:vAlign w:val="bottom"/>
          </w:tcPr>
          <w:p>
            <w:pPr>
              <w:spacing w:after="0"/>
              <w:rPr>
                <w:sz w:val="11"/>
                <w:szCs w:val="11"/>
                <w:color w:val="auto"/>
              </w:rPr>
            </w:pPr>
          </w:p>
        </w:tc>
        <w:tc>
          <w:tcPr>
            <w:tcW w:w="120" w:type="dxa"/>
            <w:vAlign w:val="bottom"/>
            <w:tcBorders>
              <w:right w:val="single" w:sz="8" w:color="auto"/>
            </w:tcBorders>
          </w:tcPr>
          <w:p>
            <w:pPr>
              <w:spacing w:after="0"/>
              <w:rPr>
                <w:sz w:val="11"/>
                <w:szCs w:val="11"/>
                <w:color w:val="auto"/>
              </w:rPr>
            </w:pPr>
          </w:p>
        </w:tc>
        <w:tc>
          <w:tcPr>
            <w:tcW w:w="1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7"/>
        </w:trPr>
        <w:tc>
          <w:tcPr>
            <w:tcW w:w="5220" w:type="dxa"/>
            <w:vAlign w:val="bottom"/>
            <w:tcBorders>
              <w:right w:val="single" w:sz="8" w:color="auto"/>
            </w:tcBorders>
            <w:vMerge w:val="continue"/>
          </w:tcPr>
          <w:p>
            <w:pPr>
              <w:spacing w:after="0"/>
              <w:rPr>
                <w:sz w:val="11"/>
                <w:szCs w:val="11"/>
                <w:color w:val="auto"/>
              </w:rPr>
            </w:pPr>
          </w:p>
        </w:tc>
        <w:tc>
          <w:tcPr>
            <w:tcW w:w="80" w:type="dxa"/>
            <w:vAlign w:val="bottom"/>
          </w:tcPr>
          <w:p>
            <w:pPr>
              <w:spacing w:after="0"/>
              <w:rPr>
                <w:sz w:val="11"/>
                <w:szCs w:val="11"/>
                <w:color w:val="auto"/>
              </w:rPr>
            </w:pPr>
          </w:p>
        </w:tc>
        <w:tc>
          <w:tcPr>
            <w:tcW w:w="146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άνοιγμα (καταχώριση)</w:t>
            </w:r>
          </w:p>
        </w:tc>
        <w:tc>
          <w:tcPr>
            <w:tcW w:w="60" w:type="dxa"/>
            <w:vAlign w:val="bottom"/>
          </w:tcPr>
          <w:p>
            <w:pPr>
              <w:spacing w:after="0"/>
              <w:rPr>
                <w:sz w:val="11"/>
                <w:szCs w:val="11"/>
                <w:color w:val="auto"/>
              </w:rPr>
            </w:pPr>
          </w:p>
        </w:tc>
        <w:tc>
          <w:tcPr>
            <w:tcW w:w="2080" w:type="dxa"/>
            <w:vAlign w:val="bottom"/>
            <w:tcBorders>
              <w:right w:val="single" w:sz="8" w:color="auto"/>
            </w:tcBorders>
            <w:gridSpan w:val="5"/>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από μεσιτική εταιρεία)</w:t>
            </w:r>
          </w:p>
        </w:tc>
        <w:tc>
          <w:tcPr>
            <w:tcW w:w="100" w:type="dxa"/>
            <w:vAlign w:val="bottom"/>
          </w:tcPr>
          <w:p>
            <w:pPr>
              <w:spacing w:after="0"/>
              <w:rPr>
                <w:sz w:val="11"/>
                <w:szCs w:val="11"/>
                <w:color w:val="auto"/>
              </w:rPr>
            </w:pPr>
          </w:p>
        </w:tc>
        <w:tc>
          <w:tcPr>
            <w:tcW w:w="1420" w:type="dxa"/>
            <w:vAlign w:val="bottom"/>
            <w:tcBorders>
              <w:right w:val="single" w:sz="8" w:color="auto"/>
            </w:tcBorders>
            <w:gridSpan w:val="2"/>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Μεταβλητή</w:t>
            </w:r>
          </w:p>
        </w:tc>
        <w:tc>
          <w:tcPr>
            <w:tcW w:w="1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87"/>
        </w:trPr>
        <w:tc>
          <w:tcPr>
            <w:tcW w:w="522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λήξη του δικαιώματος προαίρεσης και τιμή άσκησης.</w:t>
            </w:r>
            <w:r>
              <w:rPr xmlns:w="http://schemas.openxmlformats.org/wordprocessingml/2006/main">
                <w:rFonts w:ascii="Calibri" w:cs="Calibri" w:eastAsia="Calibri" w:hAnsi="Calibri"/>
                <w:sz w:val="22"/>
                <w:szCs w:val="22"/>
                <w:color w:val="auto"/>
              </w:rPr>
              <w:t xml:space="preserve"> Επιλογές</w:t>
            </w:r>
          </w:p>
        </w:tc>
        <w:tc>
          <w:tcPr>
            <w:tcW w:w="80" w:type="dxa"/>
            <w:vAlign w:val="bottom"/>
            <w:tcBorders>
              <w:bottom w:val="single" w:sz="8" w:color="auto"/>
            </w:tcBorders>
          </w:tcPr>
          <w:p>
            <w:pPr>
              <w:spacing w:after="0"/>
              <w:rPr>
                <w:sz w:val="7"/>
                <w:szCs w:val="7"/>
                <w:color w:val="auto"/>
              </w:rPr>
            </w:pPr>
          </w:p>
        </w:tc>
        <w:tc>
          <w:tcPr>
            <w:tcW w:w="1460" w:type="dxa"/>
            <w:vAlign w:val="bottom"/>
            <w:tcBorders>
              <w:bottom w:val="single" w:sz="8" w:color="auto"/>
              <w:right w:val="single" w:sz="8" w:color="auto"/>
            </w:tcBorders>
            <w:vMerge w:val="continue"/>
          </w:tcPr>
          <w:p>
            <w:pPr>
              <w:spacing w:after="0"/>
              <w:rPr>
                <w:sz w:val="7"/>
                <w:szCs w:val="7"/>
                <w:color w:val="auto"/>
              </w:rPr>
            </w:pPr>
          </w:p>
        </w:tc>
        <w:tc>
          <w:tcPr>
            <w:tcW w:w="60" w:type="dxa"/>
            <w:vAlign w:val="bottom"/>
            <w:tcBorders>
              <w:bottom w:val="single" w:sz="8" w:color="auto"/>
            </w:tcBorders>
          </w:tcPr>
          <w:p>
            <w:pPr>
              <w:spacing w:after="0"/>
              <w:rPr>
                <w:sz w:val="7"/>
                <w:szCs w:val="7"/>
                <w:color w:val="auto"/>
              </w:rPr>
            </w:pPr>
          </w:p>
        </w:tc>
        <w:tc>
          <w:tcPr>
            <w:tcW w:w="2080" w:type="dxa"/>
            <w:vAlign w:val="bottom"/>
            <w:tcBorders>
              <w:bottom w:val="single" w:sz="8" w:color="auto"/>
              <w:right w:val="single" w:sz="8" w:color="auto"/>
            </w:tcBorders>
            <w:gridSpan w:val="5"/>
            <w:vMerge w:val="continue"/>
          </w:tcPr>
          <w:p>
            <w:pPr>
              <w:spacing w:after="0"/>
              <w:rPr>
                <w:sz w:val="7"/>
                <w:szCs w:val="7"/>
                <w:color w:val="auto"/>
              </w:rPr>
            </w:pPr>
          </w:p>
        </w:tc>
        <w:tc>
          <w:tcPr>
            <w:tcW w:w="100" w:type="dxa"/>
            <w:vAlign w:val="bottom"/>
            <w:tcBorders>
              <w:bottom w:val="single" w:sz="8" w:color="auto"/>
            </w:tcBorders>
          </w:tcPr>
          <w:p>
            <w:pPr>
              <w:spacing w:after="0"/>
              <w:rPr>
                <w:sz w:val="7"/>
                <w:szCs w:val="7"/>
                <w:color w:val="auto"/>
              </w:rPr>
            </w:pPr>
          </w:p>
        </w:tc>
        <w:tc>
          <w:tcPr>
            <w:tcW w:w="1420" w:type="dxa"/>
            <w:vAlign w:val="bottom"/>
            <w:tcBorders>
              <w:bottom w:val="single" w:sz="8" w:color="auto"/>
              <w:right w:val="single" w:sz="8" w:color="auto"/>
            </w:tcBorders>
            <w:gridSpan w:val="2"/>
            <w:vMerge w:val="continue"/>
          </w:tcPr>
          <w:p>
            <w:pPr>
              <w:spacing w:after="0"/>
              <w:rPr>
                <w:sz w:val="7"/>
                <w:szCs w:val="7"/>
                <w:color w:val="auto"/>
              </w:rPr>
            </w:pPr>
          </w:p>
        </w:tc>
        <w:tc>
          <w:tcPr>
            <w:tcW w:w="1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62"/>
        </w:trPr>
        <w:tc>
          <w:tcPr>
            <w:tcW w:w="5220" w:type="dxa"/>
            <w:vAlign w:val="bottom"/>
            <w:tcBorders>
              <w:right w:val="single" w:sz="8" w:color="auto"/>
            </w:tcBorders>
            <w:vMerge w:val="continue"/>
          </w:tcPr>
          <w:p>
            <w:pPr>
              <w:spacing w:after="0"/>
              <w:rPr>
                <w:sz w:val="14"/>
                <w:szCs w:val="14"/>
                <w:color w:val="auto"/>
              </w:rPr>
            </w:pPr>
          </w:p>
        </w:tc>
        <w:tc>
          <w:tcPr>
            <w:tcW w:w="80" w:type="dxa"/>
            <w:vAlign w:val="bottom"/>
          </w:tcPr>
          <w:p>
            <w:pPr>
              <w:spacing w:after="0"/>
              <w:rPr>
                <w:sz w:val="14"/>
                <w:szCs w:val="14"/>
                <w:color w:val="auto"/>
              </w:rPr>
            </w:pPr>
          </w:p>
        </w:tc>
        <w:tc>
          <w:tcPr>
            <w:tcW w:w="1460" w:type="dxa"/>
            <w:vAlign w:val="bottom"/>
            <w:tcBorders>
              <w:right w:val="single" w:sz="8" w:color="auto"/>
            </w:tcBorders>
            <w:vMerge w:val="restart"/>
          </w:tcPr>
          <w:p>
            <w:pPr xmlns:w="http://schemas.openxmlformats.org/wordprocessingml/2006/main">
              <w:spacing w:after="0" w:line="217" w:lineRule="exact"/>
              <w:rPr>
                <w:sz w:val="20"/>
                <w:szCs w:val="20"/>
                <w:color w:val="auto"/>
              </w:rPr>
            </w:pPr>
            <w:r>
              <w:rPr xmlns:w="http://schemas.openxmlformats.org/wordprocessingml/2006/main">
                <w:rFonts w:ascii="Calibri" w:cs="Calibri" w:eastAsia="Calibri" w:hAnsi="Calibri"/>
                <w:sz w:val="18"/>
                <w:szCs w:val="18"/>
                <w:color w:val="auto"/>
              </w:rPr>
              <w:t xml:space="preserve">Κόστος εξόδου (ανά</w:t>
            </w:r>
          </w:p>
        </w:tc>
        <w:tc>
          <w:tcPr>
            <w:tcW w:w="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120" w:type="dxa"/>
            <w:vAlign w:val="bottom"/>
            <w:tcBorders>
              <w:right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1300" w:type="dxa"/>
            <w:vAlign w:val="bottom"/>
          </w:tcPr>
          <w:p>
            <w:pPr>
              <w:spacing w:after="0"/>
              <w:rPr>
                <w:sz w:val="14"/>
                <w:szCs w:val="14"/>
                <w:color w:val="auto"/>
              </w:rPr>
            </w:pPr>
          </w:p>
        </w:tc>
        <w:tc>
          <w:tcPr>
            <w:tcW w:w="120" w:type="dxa"/>
            <w:vAlign w:val="bottom"/>
            <w:tcBorders>
              <w:right w:val="single" w:sz="8" w:color="auto"/>
            </w:tcBorders>
          </w:tcPr>
          <w:p>
            <w:pPr>
              <w:spacing w:after="0"/>
              <w:rPr>
                <w:sz w:val="14"/>
                <w:szCs w:val="14"/>
                <w:color w:val="auto"/>
              </w:rPr>
            </w:pPr>
          </w:p>
        </w:tc>
        <w:tc>
          <w:tcPr>
            <w:tcW w:w="1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55"/>
        </w:trPr>
        <w:tc>
          <w:tcPr>
            <w:tcW w:w="522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η επένδυση συνεπάγεται πρόσθετες δαπάνες που περιλαμβάνουν φόρους</w:t>
            </w:r>
          </w:p>
        </w:tc>
        <w:tc>
          <w:tcPr>
            <w:tcW w:w="80" w:type="dxa"/>
            <w:vAlign w:val="bottom"/>
          </w:tcPr>
          <w:p>
            <w:pPr>
              <w:spacing w:after="0"/>
              <w:rPr>
                <w:sz w:val="4"/>
                <w:szCs w:val="4"/>
                <w:color w:val="auto"/>
              </w:rPr>
            </w:pPr>
          </w:p>
        </w:tc>
        <w:tc>
          <w:tcPr>
            <w:tcW w:w="1460" w:type="dxa"/>
            <w:vAlign w:val="bottom"/>
            <w:tcBorders>
              <w:right w:val="single" w:sz="8" w:color="auto"/>
            </w:tcBorders>
            <w:vMerge w:val="continue"/>
          </w:tcPr>
          <w:p>
            <w:pPr>
              <w:spacing w:after="0"/>
              <w:rPr>
                <w:sz w:val="4"/>
                <w:szCs w:val="4"/>
                <w:color w:val="auto"/>
              </w:rPr>
            </w:pPr>
          </w:p>
        </w:tc>
        <w:tc>
          <w:tcPr>
            <w:tcW w:w="60" w:type="dxa"/>
            <w:vAlign w:val="bottom"/>
          </w:tcPr>
          <w:p>
            <w:pPr>
              <w:spacing w:after="0"/>
              <w:rPr>
                <w:sz w:val="4"/>
                <w:szCs w:val="4"/>
                <w:color w:val="auto"/>
              </w:rPr>
            </w:pPr>
          </w:p>
        </w:tc>
        <w:tc>
          <w:tcPr>
            <w:tcW w:w="240" w:type="dxa"/>
            <w:vAlign w:val="bottom"/>
          </w:tcPr>
          <w:p>
            <w:pPr>
              <w:spacing w:after="0"/>
              <w:rPr>
                <w:sz w:val="4"/>
                <w:szCs w:val="4"/>
                <w:color w:val="auto"/>
              </w:rPr>
            </w:pPr>
          </w:p>
        </w:tc>
        <w:tc>
          <w:tcPr>
            <w:tcW w:w="480" w:type="dxa"/>
            <w:vAlign w:val="bottom"/>
          </w:tcPr>
          <w:p>
            <w:pPr>
              <w:spacing w:after="0"/>
              <w:rPr>
                <w:sz w:val="4"/>
                <w:szCs w:val="4"/>
                <w:color w:val="auto"/>
              </w:rPr>
            </w:pPr>
          </w:p>
        </w:tc>
        <w:tc>
          <w:tcPr>
            <w:tcW w:w="960" w:type="dxa"/>
            <w:vAlign w:val="bottom"/>
          </w:tcPr>
          <w:p>
            <w:pPr>
              <w:spacing w:after="0"/>
              <w:rPr>
                <w:sz w:val="4"/>
                <w:szCs w:val="4"/>
                <w:color w:val="auto"/>
              </w:rPr>
            </w:pPr>
          </w:p>
        </w:tc>
        <w:tc>
          <w:tcPr>
            <w:tcW w:w="280" w:type="dxa"/>
            <w:vAlign w:val="bottom"/>
          </w:tcPr>
          <w:p>
            <w:pPr>
              <w:spacing w:after="0"/>
              <w:rPr>
                <w:sz w:val="4"/>
                <w:szCs w:val="4"/>
                <w:color w:val="auto"/>
              </w:rPr>
            </w:pPr>
          </w:p>
        </w:tc>
        <w:tc>
          <w:tcPr>
            <w:tcW w:w="120" w:type="dxa"/>
            <w:vAlign w:val="bottom"/>
            <w:tcBorders>
              <w:right w:val="single" w:sz="8" w:color="auto"/>
            </w:tcBorders>
          </w:tcPr>
          <w:p>
            <w:pPr>
              <w:spacing w:after="0"/>
              <w:rPr>
                <w:sz w:val="4"/>
                <w:szCs w:val="4"/>
                <w:color w:val="auto"/>
              </w:rPr>
            </w:pPr>
          </w:p>
        </w:tc>
        <w:tc>
          <w:tcPr>
            <w:tcW w:w="100" w:type="dxa"/>
            <w:vAlign w:val="bottom"/>
          </w:tcPr>
          <w:p>
            <w:pPr>
              <w:spacing w:after="0"/>
              <w:rPr>
                <w:sz w:val="4"/>
                <w:szCs w:val="4"/>
                <w:color w:val="auto"/>
              </w:rPr>
            </w:pPr>
          </w:p>
        </w:tc>
        <w:tc>
          <w:tcPr>
            <w:tcW w:w="1300" w:type="dxa"/>
            <w:vAlign w:val="bottom"/>
          </w:tcPr>
          <w:p>
            <w:pPr>
              <w:spacing w:after="0"/>
              <w:rPr>
                <w:sz w:val="4"/>
                <w:szCs w:val="4"/>
                <w:color w:val="auto"/>
              </w:rPr>
            </w:pPr>
          </w:p>
        </w:tc>
        <w:tc>
          <w:tcPr>
            <w:tcW w:w="120" w:type="dxa"/>
            <w:vAlign w:val="bottom"/>
            <w:tcBorders>
              <w:right w:val="single" w:sz="8" w:color="auto"/>
            </w:tcBorders>
          </w:tcPr>
          <w:p>
            <w:pPr>
              <w:spacing w:after="0"/>
              <w:rPr>
                <w:sz w:val="4"/>
                <w:szCs w:val="4"/>
                <w:color w:val="auto"/>
              </w:rPr>
            </w:pPr>
          </w:p>
        </w:tc>
        <w:tc>
          <w:tcPr>
            <w:tcW w:w="14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18"/>
        </w:trPr>
        <w:tc>
          <w:tcPr>
            <w:tcW w:w="5220" w:type="dxa"/>
            <w:vAlign w:val="bottom"/>
            <w:tcBorders>
              <w:right w:val="single" w:sz="8" w:color="auto"/>
            </w:tcBorders>
            <w:vMerge w:val="continue"/>
          </w:tcPr>
          <w:p>
            <w:pPr>
              <w:spacing w:after="0"/>
              <w:rPr>
                <w:sz w:val="18"/>
                <w:szCs w:val="18"/>
                <w:color w:val="auto"/>
              </w:rPr>
            </w:pPr>
          </w:p>
        </w:tc>
        <w:tc>
          <w:tcPr>
            <w:tcW w:w="80" w:type="dxa"/>
            <w:vAlign w:val="bottom"/>
          </w:tcPr>
          <w:p>
            <w:pPr>
              <w:spacing w:after="0"/>
              <w:rPr>
                <w:sz w:val="18"/>
                <w:szCs w:val="18"/>
                <w:color w:val="auto"/>
              </w:rPr>
            </w:pPr>
          </w:p>
        </w:tc>
        <w:tc>
          <w:tcPr>
            <w:tcW w:w="1460" w:type="dxa"/>
            <w:vAlign w:val="bottom"/>
            <w:tcBorders>
              <w:right w:val="single" w:sz="8" w:color="auto"/>
            </w:tcBorders>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συναλλαγή -</w:t>
            </w:r>
          </w:p>
        </w:tc>
        <w:tc>
          <w:tcPr>
            <w:tcW w:w="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2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1300" w:type="dxa"/>
            <w:vAlign w:val="bottom"/>
          </w:tcPr>
          <w:p>
            <w:pPr>
              <w:spacing w:after="0"/>
              <w:rPr>
                <w:sz w:val="18"/>
                <w:szCs w:val="18"/>
                <w:color w:val="auto"/>
              </w:rPr>
            </w:pPr>
          </w:p>
        </w:tc>
        <w:tc>
          <w:tcPr>
            <w:tcW w:w="120" w:type="dxa"/>
            <w:vAlign w:val="bottom"/>
            <w:tcBorders>
              <w:right w:val="single" w:sz="8" w:color="auto"/>
            </w:tcBorders>
          </w:tcPr>
          <w:p>
            <w:pPr>
              <w:spacing w:after="0"/>
              <w:rPr>
                <w:sz w:val="18"/>
                <w:szCs w:val="18"/>
                <w:color w:val="auto"/>
              </w:rPr>
            </w:pPr>
          </w:p>
        </w:tc>
        <w:tc>
          <w:tcPr>
            <w:tcW w:w="1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5"/>
        </w:trPr>
        <w:tc>
          <w:tcPr>
            <w:tcW w:w="5220" w:type="dxa"/>
            <w:vAlign w:val="bottom"/>
            <w:tcBorders>
              <w:right w:val="single" w:sz="8" w:color="auto"/>
            </w:tcBorders>
          </w:tcPr>
          <w:p>
            <w:pPr xmlns:w="http://schemas.openxmlformats.org/wordprocessingml/2006/main">
              <w:ind w:left="100"/>
              <w:spacing w:after="0" w:line="224" w:lineRule="exact"/>
              <w:rPr>
                <w:sz w:val="20"/>
                <w:szCs w:val="20"/>
                <w:color w:val="auto"/>
              </w:rPr>
            </w:pPr>
            <w:r>
              <w:rPr xmlns:w="http://schemas.openxmlformats.org/wordprocessingml/2006/main">
                <w:rFonts w:ascii="Calibri" w:cs="Calibri" w:eastAsia="Calibri" w:hAnsi="Calibri"/>
                <w:sz w:val="22"/>
                <w:szCs w:val="22"/>
                <w:color w:val="auto"/>
              </w:rPr>
              <w:t xml:space="preserve">εκτιμήσεις, κόστος συναλλαγής και περιθώριο</w:t>
            </w:r>
          </w:p>
        </w:tc>
        <w:tc>
          <w:tcPr>
            <w:tcW w:w="80" w:type="dxa"/>
            <w:vAlign w:val="bottom"/>
            <w:tcBorders>
              <w:bottom w:val="single" w:sz="8" w:color="auto"/>
            </w:tcBorders>
          </w:tcPr>
          <w:p>
            <w:pPr>
              <w:spacing w:after="0"/>
              <w:rPr>
                <w:sz w:val="19"/>
                <w:szCs w:val="19"/>
                <w:color w:val="auto"/>
              </w:rPr>
            </w:pPr>
          </w:p>
        </w:tc>
        <w:tc>
          <w:tcPr>
            <w:tcW w:w="1460" w:type="dxa"/>
            <w:vAlign w:val="bottom"/>
            <w:tcBorders>
              <w:bottom w:val="single" w:sz="8" w:color="auto"/>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κλείσιμο (έξοδος)</w:t>
            </w:r>
          </w:p>
        </w:tc>
        <w:tc>
          <w:tcPr>
            <w:tcW w:w="60" w:type="dxa"/>
            <w:vAlign w:val="bottom"/>
            <w:tcBorders>
              <w:bottom w:val="single" w:sz="8" w:color="auto"/>
            </w:tcBorders>
          </w:tcPr>
          <w:p>
            <w:pPr>
              <w:spacing w:after="0"/>
              <w:rPr>
                <w:sz w:val="19"/>
                <w:szCs w:val="19"/>
                <w:color w:val="auto"/>
              </w:rPr>
            </w:pPr>
          </w:p>
        </w:tc>
        <w:tc>
          <w:tcPr>
            <w:tcW w:w="2080" w:type="dxa"/>
            <w:vAlign w:val="bottom"/>
            <w:tcBorders>
              <w:bottom w:val="single" w:sz="8" w:color="auto"/>
              <w:right w:val="single" w:sz="8" w:color="auto"/>
            </w:tcBorders>
            <w:gridSpan w:val="5"/>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Πριμοδότηση, Επιτροπή</w:t>
            </w:r>
          </w:p>
        </w:tc>
        <w:tc>
          <w:tcPr>
            <w:tcW w:w="100" w:type="dxa"/>
            <w:vAlign w:val="bottom"/>
            <w:tcBorders>
              <w:bottom w:val="single" w:sz="8" w:color="auto"/>
            </w:tcBorders>
          </w:tcPr>
          <w:p>
            <w:pPr>
              <w:spacing w:after="0"/>
              <w:rPr>
                <w:sz w:val="19"/>
                <w:szCs w:val="19"/>
                <w:color w:val="auto"/>
              </w:rPr>
            </w:pPr>
          </w:p>
        </w:tc>
        <w:tc>
          <w:tcPr>
            <w:tcW w:w="1420" w:type="dxa"/>
            <w:vAlign w:val="bottom"/>
            <w:tcBorders>
              <w:bottom w:val="single" w:sz="8" w:color="auto"/>
              <w:right w:val="single" w:sz="8" w:color="auto"/>
            </w:tcBorders>
            <w:gridSpan w:val="2"/>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Μεταβλητή</w:t>
            </w:r>
          </w:p>
        </w:tc>
        <w:tc>
          <w:tcPr>
            <w:tcW w:w="1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522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απαιτήσεις που μπορούν να επηρεάσουν σημαντικά το κέρδος ή</w:t>
            </w:r>
          </w:p>
        </w:tc>
        <w:tc>
          <w:tcPr>
            <w:tcW w:w="80" w:type="dxa"/>
            <w:vAlign w:val="bottom"/>
            <w:shd w:val="clear" w:color="auto" w:fill="D9D9D9"/>
          </w:tcPr>
          <w:p>
            <w:pPr>
              <w:spacing w:after="0"/>
              <w:rPr>
                <w:sz w:val="18"/>
                <w:szCs w:val="18"/>
                <w:color w:val="auto"/>
              </w:rPr>
            </w:pPr>
          </w:p>
        </w:tc>
        <w:tc>
          <w:tcPr>
            <w:tcW w:w="1460" w:type="dxa"/>
            <w:vAlign w:val="bottom"/>
            <w:tcBorders>
              <w:right w:val="single" w:sz="8" w:color="D9D9D9"/>
            </w:tcBorders>
            <w:shd w:val="clear" w:color="auto" w:fill="D9D9D9"/>
          </w:tcPr>
          <w:p>
            <w:pPr>
              <w:spacing w:after="0"/>
              <w:rPr>
                <w:sz w:val="18"/>
                <w:szCs w:val="18"/>
                <w:color w:val="auto"/>
              </w:rPr>
            </w:pPr>
          </w:p>
        </w:tc>
        <w:tc>
          <w:tcPr>
            <w:tcW w:w="60" w:type="dxa"/>
            <w:vAlign w:val="bottom"/>
            <w:shd w:val="clear" w:color="auto" w:fill="D9D9D9"/>
          </w:tcPr>
          <w:p>
            <w:pPr>
              <w:spacing w:after="0"/>
              <w:rPr>
                <w:sz w:val="18"/>
                <w:szCs w:val="18"/>
                <w:color w:val="auto"/>
              </w:rPr>
            </w:pPr>
          </w:p>
        </w:tc>
        <w:tc>
          <w:tcPr>
            <w:tcW w:w="240" w:type="dxa"/>
            <w:vAlign w:val="bottom"/>
            <w:shd w:val="clear" w:color="auto" w:fill="D9D9D9"/>
          </w:tcPr>
          <w:p>
            <w:pPr>
              <w:spacing w:after="0"/>
              <w:rPr>
                <w:sz w:val="18"/>
                <w:szCs w:val="18"/>
                <w:color w:val="auto"/>
              </w:rPr>
            </w:pPr>
          </w:p>
        </w:tc>
        <w:tc>
          <w:tcPr>
            <w:tcW w:w="480" w:type="dxa"/>
            <w:vAlign w:val="bottom"/>
            <w:shd w:val="clear" w:color="auto" w:fill="D9D9D9"/>
          </w:tcPr>
          <w:p>
            <w:pPr>
              <w:spacing w:after="0"/>
              <w:rPr>
                <w:sz w:val="18"/>
                <w:szCs w:val="18"/>
                <w:color w:val="auto"/>
              </w:rPr>
            </w:pPr>
          </w:p>
        </w:tc>
        <w:tc>
          <w:tcPr>
            <w:tcW w:w="960" w:type="dxa"/>
            <w:vAlign w:val="bottom"/>
            <w:shd w:val="clear" w:color="auto" w:fill="D9D9D9"/>
          </w:tcPr>
          <w:p>
            <w:pPr>
              <w:spacing w:after="0"/>
              <w:rPr>
                <w:sz w:val="18"/>
                <w:szCs w:val="18"/>
                <w:color w:val="auto"/>
              </w:rPr>
            </w:pPr>
          </w:p>
        </w:tc>
        <w:tc>
          <w:tcPr>
            <w:tcW w:w="280" w:type="dxa"/>
            <w:vAlign w:val="bottom"/>
            <w:shd w:val="clear" w:color="auto" w:fill="D9D9D9"/>
          </w:tcPr>
          <w:p>
            <w:pPr>
              <w:spacing w:after="0"/>
              <w:rPr>
                <w:sz w:val="18"/>
                <w:szCs w:val="18"/>
                <w:color w:val="auto"/>
              </w:rPr>
            </w:pPr>
          </w:p>
        </w:tc>
        <w:tc>
          <w:tcPr>
            <w:tcW w:w="120" w:type="dxa"/>
            <w:vAlign w:val="bottom"/>
            <w:tcBorders>
              <w:right w:val="single" w:sz="8" w:color="auto"/>
            </w:tcBorders>
            <w:shd w:val="clear" w:color="auto" w:fill="D9D9D9"/>
          </w:tcPr>
          <w:p>
            <w:pPr>
              <w:spacing w:after="0"/>
              <w:rPr>
                <w:sz w:val="18"/>
                <w:szCs w:val="18"/>
                <w:color w:val="auto"/>
              </w:rPr>
            </w:pPr>
          </w:p>
        </w:tc>
        <w:tc>
          <w:tcPr>
            <w:tcW w:w="100" w:type="dxa"/>
            <w:vAlign w:val="bottom"/>
            <w:shd w:val="clear" w:color="auto" w:fill="D9D9D9"/>
          </w:tcPr>
          <w:p>
            <w:pPr>
              <w:spacing w:after="0"/>
              <w:rPr>
                <w:sz w:val="18"/>
                <w:szCs w:val="18"/>
                <w:color w:val="auto"/>
              </w:rPr>
            </w:pPr>
          </w:p>
        </w:tc>
        <w:tc>
          <w:tcPr>
            <w:tcW w:w="1300" w:type="dxa"/>
            <w:vAlign w:val="bottom"/>
            <w:shd w:val="clear" w:color="auto" w:fill="D9D9D9"/>
          </w:tcPr>
          <w:p>
            <w:pPr xmlns:w="http://schemas.openxmlformats.org/wordprocessingml/2006/main">
              <w:spacing w:after="0" w:line="216" w:lineRule="exact"/>
              <w:rPr>
                <w:sz w:val="20"/>
                <w:szCs w:val="20"/>
                <w:color w:val="auto"/>
              </w:rPr>
            </w:pPr>
            <w:r>
              <w:rPr xmlns:w="http://schemas.openxmlformats.org/wordprocessingml/2006/main">
                <w:rFonts w:ascii="Calibri" w:cs="Calibri" w:eastAsia="Calibri" w:hAnsi="Calibri"/>
                <w:sz w:val="18"/>
                <w:szCs w:val="18"/>
                <w:color w:val="auto"/>
              </w:rPr>
              <w:t xml:space="preserve">Ποσό (ανά πάσα</w:t>
            </w:r>
          </w:p>
        </w:tc>
        <w:tc>
          <w:tcPr>
            <w:tcW w:w="120" w:type="dxa"/>
            <w:vAlign w:val="bottom"/>
            <w:tcBorders>
              <w:right w:val="single" w:sz="8" w:color="auto"/>
            </w:tcBorders>
            <w:shd w:val="clear" w:color="auto" w:fill="D9D9D9"/>
          </w:tcPr>
          <w:p>
            <w:pPr>
              <w:spacing w:after="0"/>
              <w:rPr>
                <w:sz w:val="18"/>
                <w:szCs w:val="18"/>
                <w:color w:val="auto"/>
              </w:rPr>
            </w:pPr>
          </w:p>
        </w:tc>
        <w:tc>
          <w:tcPr>
            <w:tcW w:w="1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70"/>
        </w:trPr>
        <w:tc>
          <w:tcPr>
            <w:tcW w:w="5220" w:type="dxa"/>
            <w:vAlign w:val="bottom"/>
            <w:tcBorders>
              <w:right w:val="single" w:sz="8" w:color="auto"/>
            </w:tcBorders>
            <w:vMerge w:val="continue"/>
          </w:tcPr>
          <w:p>
            <w:pPr>
              <w:spacing w:after="0"/>
              <w:rPr>
                <w:sz w:val="6"/>
                <w:szCs w:val="6"/>
                <w:color w:val="auto"/>
              </w:rPr>
            </w:pPr>
          </w:p>
        </w:tc>
        <w:tc>
          <w:tcPr>
            <w:tcW w:w="80" w:type="dxa"/>
            <w:vAlign w:val="bottom"/>
            <w:shd w:val="clear" w:color="auto" w:fill="D9D9D9"/>
          </w:tcPr>
          <w:p>
            <w:pPr>
              <w:spacing w:after="0"/>
              <w:rPr>
                <w:sz w:val="6"/>
                <w:szCs w:val="6"/>
                <w:color w:val="auto"/>
              </w:rPr>
            </w:pPr>
          </w:p>
        </w:tc>
        <w:tc>
          <w:tcPr>
            <w:tcW w:w="1460" w:type="dxa"/>
            <w:vAlign w:val="bottom"/>
            <w:tcBorders>
              <w:right w:val="single" w:sz="8" w:color="D9D9D9"/>
            </w:tcBorders>
            <w:vMerge w:val="restart"/>
            <w:shd w:val="clear" w:color="auto" w:fill="D9D9D9"/>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Τρέχον κόστος</w:t>
            </w:r>
          </w:p>
        </w:tc>
        <w:tc>
          <w:tcPr>
            <w:tcW w:w="60" w:type="dxa"/>
            <w:vAlign w:val="bottom"/>
            <w:shd w:val="clear" w:color="auto" w:fill="D9D9D9"/>
          </w:tcPr>
          <w:p>
            <w:pPr>
              <w:spacing w:after="0"/>
              <w:rPr>
                <w:sz w:val="6"/>
                <w:szCs w:val="6"/>
                <w:color w:val="auto"/>
              </w:rPr>
            </w:pPr>
          </w:p>
        </w:tc>
        <w:tc>
          <w:tcPr>
            <w:tcW w:w="240" w:type="dxa"/>
            <w:vAlign w:val="bottom"/>
            <w:shd w:val="clear" w:color="auto" w:fill="D9D9D9"/>
          </w:tcPr>
          <w:p>
            <w:pPr>
              <w:spacing w:after="0"/>
              <w:rPr>
                <w:sz w:val="6"/>
                <w:szCs w:val="6"/>
                <w:color w:val="auto"/>
              </w:rPr>
            </w:pPr>
          </w:p>
        </w:tc>
        <w:tc>
          <w:tcPr>
            <w:tcW w:w="480" w:type="dxa"/>
            <w:vAlign w:val="bottom"/>
            <w:shd w:val="clear" w:color="auto" w:fill="D9D9D9"/>
          </w:tcPr>
          <w:p>
            <w:pPr>
              <w:spacing w:after="0"/>
              <w:rPr>
                <w:sz w:val="6"/>
                <w:szCs w:val="6"/>
                <w:color w:val="auto"/>
              </w:rPr>
            </w:pPr>
          </w:p>
        </w:tc>
        <w:tc>
          <w:tcPr>
            <w:tcW w:w="960" w:type="dxa"/>
            <w:vAlign w:val="bottom"/>
            <w:shd w:val="clear" w:color="auto" w:fill="D9D9D9"/>
          </w:tcPr>
          <w:p>
            <w:pPr>
              <w:spacing w:after="0"/>
              <w:rPr>
                <w:sz w:val="6"/>
                <w:szCs w:val="6"/>
                <w:color w:val="auto"/>
              </w:rPr>
            </w:pPr>
          </w:p>
        </w:tc>
        <w:tc>
          <w:tcPr>
            <w:tcW w:w="280" w:type="dxa"/>
            <w:vAlign w:val="bottom"/>
            <w:shd w:val="clear" w:color="auto" w:fill="D9D9D9"/>
          </w:tcPr>
          <w:p>
            <w:pPr>
              <w:spacing w:after="0"/>
              <w:rPr>
                <w:sz w:val="6"/>
                <w:szCs w:val="6"/>
                <w:color w:val="auto"/>
              </w:rPr>
            </w:pPr>
          </w:p>
        </w:tc>
        <w:tc>
          <w:tcPr>
            <w:tcW w:w="120" w:type="dxa"/>
            <w:vAlign w:val="bottom"/>
            <w:tcBorders>
              <w:right w:val="single" w:sz="8" w:color="auto"/>
            </w:tcBorders>
            <w:shd w:val="clear" w:color="auto" w:fill="D9D9D9"/>
          </w:tcPr>
          <w:p>
            <w:pPr>
              <w:spacing w:after="0"/>
              <w:rPr>
                <w:sz w:val="6"/>
                <w:szCs w:val="6"/>
                <w:color w:val="auto"/>
              </w:rPr>
            </w:pPr>
          </w:p>
        </w:tc>
        <w:tc>
          <w:tcPr>
            <w:tcW w:w="100" w:type="dxa"/>
            <w:vAlign w:val="bottom"/>
            <w:shd w:val="clear" w:color="auto" w:fill="D9D9D9"/>
          </w:tcPr>
          <w:p>
            <w:pPr>
              <w:spacing w:after="0"/>
              <w:rPr>
                <w:sz w:val="6"/>
                <w:szCs w:val="6"/>
                <w:color w:val="auto"/>
              </w:rPr>
            </w:pPr>
          </w:p>
        </w:tc>
        <w:tc>
          <w:tcPr>
            <w:tcW w:w="1300" w:type="dxa"/>
            <w:vAlign w:val="bottom"/>
            <w:vMerge w:val="restart"/>
            <w:shd w:val="clear" w:color="auto" w:fill="D9D9D9"/>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ώρα)</w:t>
            </w:r>
          </w:p>
        </w:tc>
        <w:tc>
          <w:tcPr>
            <w:tcW w:w="120" w:type="dxa"/>
            <w:vAlign w:val="bottom"/>
            <w:tcBorders>
              <w:right w:val="single" w:sz="8" w:color="auto"/>
            </w:tcBorders>
            <w:shd w:val="clear" w:color="auto" w:fill="D9D9D9"/>
          </w:tcPr>
          <w:p>
            <w:pPr>
              <w:spacing w:after="0"/>
              <w:rPr>
                <w:sz w:val="6"/>
                <w:szCs w:val="6"/>
                <w:color w:val="auto"/>
              </w:rPr>
            </w:pPr>
          </w:p>
        </w:tc>
        <w:tc>
          <w:tcPr>
            <w:tcW w:w="1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152"/>
        </w:trPr>
        <w:tc>
          <w:tcPr>
            <w:tcW w:w="522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ζημία.</w:t>
            </w:r>
            <w:r>
              <w:rPr xmlns:w="http://schemas.openxmlformats.org/wordprocessingml/2006/main">
                <w:rFonts w:ascii="Calibri" w:cs="Calibri" w:eastAsia="Calibri" w:hAnsi="Calibri"/>
                <w:sz w:val="22"/>
                <w:szCs w:val="22"/>
                <w:color w:val="auto"/>
              </w:rPr>
              <w:t xml:space="preserve"> Το κόστος συναλλαγής αποτελείται κυρίως από</w:t>
            </w:r>
          </w:p>
        </w:tc>
        <w:tc>
          <w:tcPr>
            <w:tcW w:w="80" w:type="dxa"/>
            <w:vAlign w:val="bottom"/>
            <w:tcBorders>
              <w:bottom w:val="single" w:sz="8" w:color="auto"/>
            </w:tcBorders>
            <w:shd w:val="clear" w:color="auto" w:fill="D9D9D9"/>
          </w:tcPr>
          <w:p>
            <w:pPr>
              <w:spacing w:after="0"/>
              <w:rPr>
                <w:sz w:val="13"/>
                <w:szCs w:val="13"/>
                <w:color w:val="auto"/>
              </w:rPr>
            </w:pPr>
          </w:p>
        </w:tc>
        <w:tc>
          <w:tcPr>
            <w:tcW w:w="1460" w:type="dxa"/>
            <w:vAlign w:val="bottom"/>
            <w:tcBorders>
              <w:bottom w:val="single" w:sz="8" w:color="auto"/>
              <w:right w:val="single" w:sz="8" w:color="D9D9D9"/>
            </w:tcBorders>
            <w:vMerge w:val="continue"/>
            <w:shd w:val="clear" w:color="auto" w:fill="D9D9D9"/>
          </w:tcPr>
          <w:p>
            <w:pPr>
              <w:spacing w:after="0"/>
              <w:rPr>
                <w:sz w:val="13"/>
                <w:szCs w:val="13"/>
                <w:color w:val="auto"/>
              </w:rPr>
            </w:pPr>
          </w:p>
        </w:tc>
        <w:tc>
          <w:tcPr>
            <w:tcW w:w="60" w:type="dxa"/>
            <w:vAlign w:val="bottom"/>
            <w:tcBorders>
              <w:bottom w:val="single" w:sz="8" w:color="auto"/>
            </w:tcBorders>
            <w:shd w:val="clear" w:color="auto" w:fill="D9D9D9"/>
          </w:tcPr>
          <w:p>
            <w:pPr>
              <w:spacing w:after="0"/>
              <w:rPr>
                <w:sz w:val="13"/>
                <w:szCs w:val="13"/>
                <w:color w:val="auto"/>
              </w:rPr>
            </w:pPr>
          </w:p>
        </w:tc>
        <w:tc>
          <w:tcPr>
            <w:tcW w:w="240" w:type="dxa"/>
            <w:vAlign w:val="bottom"/>
            <w:tcBorders>
              <w:bottom w:val="single" w:sz="8" w:color="auto"/>
            </w:tcBorders>
            <w:shd w:val="clear" w:color="auto" w:fill="D9D9D9"/>
          </w:tcPr>
          <w:p>
            <w:pPr>
              <w:spacing w:after="0"/>
              <w:rPr>
                <w:sz w:val="13"/>
                <w:szCs w:val="13"/>
                <w:color w:val="auto"/>
              </w:rPr>
            </w:pPr>
          </w:p>
        </w:tc>
        <w:tc>
          <w:tcPr>
            <w:tcW w:w="480" w:type="dxa"/>
            <w:vAlign w:val="bottom"/>
            <w:tcBorders>
              <w:bottom w:val="single" w:sz="8" w:color="auto"/>
            </w:tcBorders>
            <w:shd w:val="clear" w:color="auto" w:fill="D9D9D9"/>
          </w:tcPr>
          <w:p>
            <w:pPr>
              <w:spacing w:after="0"/>
              <w:rPr>
                <w:sz w:val="13"/>
                <w:szCs w:val="13"/>
                <w:color w:val="auto"/>
              </w:rPr>
            </w:pPr>
          </w:p>
        </w:tc>
        <w:tc>
          <w:tcPr>
            <w:tcW w:w="960" w:type="dxa"/>
            <w:vAlign w:val="bottom"/>
            <w:tcBorders>
              <w:bottom w:val="single" w:sz="8" w:color="auto"/>
            </w:tcBorders>
            <w:shd w:val="clear" w:color="auto" w:fill="D9D9D9"/>
          </w:tcPr>
          <w:p>
            <w:pPr>
              <w:spacing w:after="0"/>
              <w:rPr>
                <w:sz w:val="13"/>
                <w:szCs w:val="13"/>
                <w:color w:val="auto"/>
              </w:rPr>
            </w:pPr>
          </w:p>
        </w:tc>
        <w:tc>
          <w:tcPr>
            <w:tcW w:w="280" w:type="dxa"/>
            <w:vAlign w:val="bottom"/>
            <w:tcBorders>
              <w:bottom w:val="single" w:sz="8" w:color="auto"/>
            </w:tcBorders>
            <w:shd w:val="clear" w:color="auto" w:fill="D9D9D9"/>
          </w:tcPr>
          <w:p>
            <w:pPr>
              <w:spacing w:after="0"/>
              <w:rPr>
                <w:sz w:val="13"/>
                <w:szCs w:val="13"/>
                <w:color w:val="auto"/>
              </w:rPr>
            </w:pPr>
          </w:p>
        </w:tc>
        <w:tc>
          <w:tcPr>
            <w:tcW w:w="120" w:type="dxa"/>
            <w:vAlign w:val="bottom"/>
            <w:tcBorders>
              <w:bottom w:val="single" w:sz="8" w:color="auto"/>
              <w:right w:val="single" w:sz="8" w:color="auto"/>
            </w:tcBorders>
            <w:shd w:val="clear" w:color="auto" w:fill="D9D9D9"/>
          </w:tcPr>
          <w:p>
            <w:pPr>
              <w:spacing w:after="0"/>
              <w:rPr>
                <w:sz w:val="13"/>
                <w:szCs w:val="13"/>
                <w:color w:val="auto"/>
              </w:rPr>
            </w:pPr>
          </w:p>
        </w:tc>
        <w:tc>
          <w:tcPr>
            <w:tcW w:w="100" w:type="dxa"/>
            <w:vAlign w:val="bottom"/>
            <w:tcBorders>
              <w:bottom w:val="single" w:sz="8" w:color="auto"/>
            </w:tcBorders>
            <w:shd w:val="clear" w:color="auto" w:fill="D9D9D9"/>
          </w:tcPr>
          <w:p>
            <w:pPr>
              <w:spacing w:after="0"/>
              <w:rPr>
                <w:sz w:val="13"/>
                <w:szCs w:val="13"/>
                <w:color w:val="auto"/>
              </w:rPr>
            </w:pPr>
          </w:p>
        </w:tc>
        <w:tc>
          <w:tcPr>
            <w:tcW w:w="1300" w:type="dxa"/>
            <w:vAlign w:val="bottom"/>
            <w:tcBorders>
              <w:bottom w:val="single" w:sz="8" w:color="auto"/>
            </w:tcBorders>
            <w:vMerge w:val="continue"/>
            <w:shd w:val="clear" w:color="auto" w:fill="D9D9D9"/>
          </w:tcPr>
          <w:p>
            <w:pPr>
              <w:spacing w:after="0"/>
              <w:rPr>
                <w:sz w:val="13"/>
                <w:szCs w:val="13"/>
                <w:color w:val="auto"/>
              </w:rPr>
            </w:pPr>
          </w:p>
        </w:tc>
        <w:tc>
          <w:tcPr>
            <w:tcW w:w="120" w:type="dxa"/>
            <w:vAlign w:val="bottom"/>
            <w:tcBorders>
              <w:bottom w:val="single" w:sz="8" w:color="auto"/>
              <w:right w:val="single" w:sz="8" w:color="auto"/>
            </w:tcBorders>
            <w:shd w:val="clear" w:color="auto" w:fill="D9D9D9"/>
          </w:tcPr>
          <w:p>
            <w:pPr>
              <w:spacing w:after="0"/>
              <w:rPr>
                <w:sz w:val="13"/>
                <w:szCs w:val="13"/>
                <w:color w:val="auto"/>
              </w:rPr>
            </w:pPr>
          </w:p>
        </w:tc>
        <w:tc>
          <w:tcPr>
            <w:tcW w:w="1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97"/>
        </w:trPr>
        <w:tc>
          <w:tcPr>
            <w:tcW w:w="5220" w:type="dxa"/>
            <w:vAlign w:val="bottom"/>
            <w:tcBorders>
              <w:right w:val="single" w:sz="8" w:color="auto"/>
            </w:tcBorders>
            <w:vMerge w:val="continue"/>
          </w:tcPr>
          <w:p>
            <w:pPr>
              <w:spacing w:after="0"/>
              <w:rPr>
                <w:sz w:val="8"/>
                <w:szCs w:val="8"/>
                <w:color w:val="auto"/>
              </w:rPr>
            </w:pPr>
          </w:p>
        </w:tc>
        <w:tc>
          <w:tcPr>
            <w:tcW w:w="80" w:type="dxa"/>
            <w:vAlign w:val="bottom"/>
          </w:tcPr>
          <w:p>
            <w:pPr>
              <w:spacing w:after="0"/>
              <w:rPr>
                <w:sz w:val="8"/>
                <w:szCs w:val="8"/>
                <w:color w:val="auto"/>
              </w:rPr>
            </w:pPr>
          </w:p>
        </w:tc>
        <w:tc>
          <w:tcPr>
            <w:tcW w:w="1460" w:type="dxa"/>
            <w:vAlign w:val="bottom"/>
            <w:tcBorders>
              <w:right w:val="single" w:sz="8" w:color="auto"/>
            </w:tcBorders>
            <w:vMerge w:val="restart"/>
          </w:tcPr>
          <w:p>
            <w:pPr xmlns:w="http://schemas.openxmlformats.org/wordprocessingml/2006/main">
              <w:spacing w:after="0" w:line="217" w:lineRule="exact"/>
              <w:rPr>
                <w:sz w:val="20"/>
                <w:szCs w:val="20"/>
                <w:color w:val="auto"/>
              </w:rPr>
            </w:pPr>
            <w:r>
              <w:rPr xmlns:w="http://schemas.openxmlformats.org/wordprocessingml/2006/main">
                <w:rFonts w:ascii="Calibri" w:cs="Calibri" w:eastAsia="Calibri" w:hAnsi="Calibri"/>
                <w:sz w:val="18"/>
                <w:szCs w:val="18"/>
                <w:color w:val="auto"/>
              </w:rPr>
              <w:t xml:space="preserve">Διαχείριση</w:t>
            </w:r>
          </w:p>
        </w:tc>
        <w:tc>
          <w:tcPr>
            <w:tcW w:w="60" w:type="dxa"/>
            <w:vAlign w:val="bottom"/>
          </w:tcPr>
          <w:p>
            <w:pPr>
              <w:spacing w:after="0"/>
              <w:rPr>
                <w:sz w:val="8"/>
                <w:szCs w:val="8"/>
                <w:color w:val="auto"/>
              </w:rPr>
            </w:pPr>
          </w:p>
        </w:tc>
        <w:tc>
          <w:tcPr>
            <w:tcW w:w="240" w:type="dxa"/>
            <w:vAlign w:val="bottom"/>
          </w:tcPr>
          <w:p>
            <w:pPr>
              <w:spacing w:after="0"/>
              <w:rPr>
                <w:sz w:val="8"/>
                <w:szCs w:val="8"/>
                <w:color w:val="auto"/>
              </w:rPr>
            </w:pPr>
          </w:p>
        </w:tc>
        <w:tc>
          <w:tcPr>
            <w:tcW w:w="480" w:type="dxa"/>
            <w:vAlign w:val="bottom"/>
          </w:tcPr>
          <w:p>
            <w:pPr>
              <w:spacing w:after="0"/>
              <w:rPr>
                <w:sz w:val="8"/>
                <w:szCs w:val="8"/>
                <w:color w:val="auto"/>
              </w:rPr>
            </w:pPr>
          </w:p>
        </w:tc>
        <w:tc>
          <w:tcPr>
            <w:tcW w:w="960" w:type="dxa"/>
            <w:vAlign w:val="bottom"/>
          </w:tcPr>
          <w:p>
            <w:pPr>
              <w:spacing w:after="0"/>
              <w:rPr>
                <w:sz w:val="8"/>
                <w:szCs w:val="8"/>
                <w:color w:val="auto"/>
              </w:rPr>
            </w:pPr>
          </w:p>
        </w:tc>
        <w:tc>
          <w:tcPr>
            <w:tcW w:w="280" w:type="dxa"/>
            <w:vAlign w:val="bottom"/>
          </w:tcPr>
          <w:p>
            <w:pPr>
              <w:spacing w:after="0"/>
              <w:rPr>
                <w:sz w:val="8"/>
                <w:szCs w:val="8"/>
                <w:color w:val="auto"/>
              </w:rPr>
            </w:pPr>
          </w:p>
        </w:tc>
        <w:tc>
          <w:tcPr>
            <w:tcW w:w="120" w:type="dxa"/>
            <w:vAlign w:val="bottom"/>
            <w:tcBorders>
              <w:right w:val="single" w:sz="8" w:color="auto"/>
            </w:tcBorders>
          </w:tcPr>
          <w:p>
            <w:pPr>
              <w:spacing w:after="0"/>
              <w:rPr>
                <w:sz w:val="8"/>
                <w:szCs w:val="8"/>
                <w:color w:val="auto"/>
              </w:rPr>
            </w:pPr>
          </w:p>
        </w:tc>
        <w:tc>
          <w:tcPr>
            <w:tcW w:w="100" w:type="dxa"/>
            <w:vAlign w:val="bottom"/>
          </w:tcPr>
          <w:p>
            <w:pPr>
              <w:spacing w:after="0"/>
              <w:rPr>
                <w:sz w:val="8"/>
                <w:szCs w:val="8"/>
                <w:color w:val="auto"/>
              </w:rPr>
            </w:pPr>
          </w:p>
        </w:tc>
        <w:tc>
          <w:tcPr>
            <w:tcW w:w="1300" w:type="dxa"/>
            <w:vAlign w:val="bottom"/>
          </w:tcPr>
          <w:p>
            <w:pPr>
              <w:spacing w:after="0"/>
              <w:rPr>
                <w:sz w:val="8"/>
                <w:szCs w:val="8"/>
                <w:color w:val="auto"/>
              </w:rPr>
            </w:pPr>
          </w:p>
        </w:tc>
        <w:tc>
          <w:tcPr>
            <w:tcW w:w="120" w:type="dxa"/>
            <w:vAlign w:val="bottom"/>
            <w:tcBorders>
              <w:right w:val="single" w:sz="8" w:color="auto"/>
            </w:tcBorders>
          </w:tcPr>
          <w:p>
            <w:pPr>
              <w:spacing w:after="0"/>
              <w:rPr>
                <w:sz w:val="8"/>
                <w:szCs w:val="8"/>
                <w:color w:val="auto"/>
              </w:rPr>
            </w:pPr>
          </w:p>
        </w:tc>
        <w:tc>
          <w:tcPr>
            <w:tcW w:w="1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20"/>
        </w:trPr>
        <w:tc>
          <w:tcPr>
            <w:tcW w:w="522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προμήθειες (οι οποίες επιβάλλονται κατά το άνοιγμα, το κλείσιμο,</w:t>
            </w:r>
          </w:p>
        </w:tc>
        <w:tc>
          <w:tcPr>
            <w:tcW w:w="80" w:type="dxa"/>
            <w:vAlign w:val="bottom"/>
          </w:tcPr>
          <w:p>
            <w:pPr>
              <w:spacing w:after="0"/>
              <w:rPr>
                <w:sz w:val="10"/>
                <w:szCs w:val="10"/>
                <w:color w:val="auto"/>
              </w:rPr>
            </w:pPr>
          </w:p>
        </w:tc>
        <w:tc>
          <w:tcPr>
            <w:tcW w:w="1460" w:type="dxa"/>
            <w:vAlign w:val="bottom"/>
            <w:tcBorders>
              <w:right w:val="single" w:sz="8" w:color="auto"/>
            </w:tcBorders>
            <w:vMerge w:val="continue"/>
          </w:tcPr>
          <w:p>
            <w:pPr>
              <w:spacing w:after="0"/>
              <w:rPr>
                <w:sz w:val="10"/>
                <w:szCs w:val="10"/>
                <w:color w:val="auto"/>
              </w:rPr>
            </w:pPr>
          </w:p>
        </w:tc>
        <w:tc>
          <w:tcPr>
            <w:tcW w:w="6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480" w:type="dxa"/>
            <w:vAlign w:val="bottom"/>
          </w:tcPr>
          <w:p>
            <w:pPr>
              <w:spacing w:after="0"/>
              <w:rPr>
                <w:sz w:val="10"/>
                <w:szCs w:val="10"/>
                <w:color w:val="auto"/>
              </w:rPr>
            </w:pPr>
          </w:p>
        </w:tc>
        <w:tc>
          <w:tcPr>
            <w:tcW w:w="960" w:type="dxa"/>
            <w:vAlign w:val="bottom"/>
          </w:tcPr>
          <w:p>
            <w:pPr>
              <w:spacing w:after="0"/>
              <w:rPr>
                <w:sz w:val="10"/>
                <w:szCs w:val="10"/>
                <w:color w:val="auto"/>
              </w:rPr>
            </w:pPr>
          </w:p>
        </w:tc>
        <w:tc>
          <w:tcPr>
            <w:tcW w:w="280" w:type="dxa"/>
            <w:vAlign w:val="bottom"/>
          </w:tcPr>
          <w:p>
            <w:pPr>
              <w:spacing w:after="0"/>
              <w:rPr>
                <w:sz w:val="10"/>
                <w:szCs w:val="10"/>
                <w:color w:val="auto"/>
              </w:rPr>
            </w:pPr>
          </w:p>
        </w:tc>
        <w:tc>
          <w:tcPr>
            <w:tcW w:w="120" w:type="dxa"/>
            <w:vAlign w:val="bottom"/>
            <w:tcBorders>
              <w:right w:val="single" w:sz="8" w:color="auto"/>
            </w:tcBorders>
          </w:tcPr>
          <w:p>
            <w:pPr>
              <w:spacing w:after="0"/>
              <w:rPr>
                <w:sz w:val="10"/>
                <w:szCs w:val="10"/>
                <w:color w:val="auto"/>
              </w:rPr>
            </w:pPr>
          </w:p>
        </w:tc>
        <w:tc>
          <w:tcPr>
            <w:tcW w:w="100" w:type="dxa"/>
            <w:vAlign w:val="bottom"/>
          </w:tcPr>
          <w:p>
            <w:pPr>
              <w:spacing w:after="0"/>
              <w:rPr>
                <w:sz w:val="10"/>
                <w:szCs w:val="10"/>
                <w:color w:val="auto"/>
              </w:rPr>
            </w:pPr>
          </w:p>
        </w:tc>
        <w:tc>
          <w:tcPr>
            <w:tcW w:w="1300" w:type="dxa"/>
            <w:vAlign w:val="bottom"/>
          </w:tcPr>
          <w:p>
            <w:pPr>
              <w:spacing w:after="0"/>
              <w:rPr>
                <w:sz w:val="10"/>
                <w:szCs w:val="10"/>
                <w:color w:val="auto"/>
              </w:rPr>
            </w:pPr>
          </w:p>
        </w:tc>
        <w:tc>
          <w:tcPr>
            <w:tcW w:w="120" w:type="dxa"/>
            <w:vAlign w:val="bottom"/>
            <w:tcBorders>
              <w:right w:val="single" w:sz="8" w:color="auto"/>
            </w:tcBorders>
          </w:tcPr>
          <w:p>
            <w:pPr>
              <w:spacing w:after="0"/>
              <w:rPr>
                <w:sz w:val="10"/>
                <w:szCs w:val="10"/>
                <w:color w:val="auto"/>
              </w:rPr>
            </w:pPr>
          </w:p>
        </w:tc>
        <w:tc>
          <w:tcPr>
            <w:tcW w:w="1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49"/>
        </w:trPr>
        <w:tc>
          <w:tcPr>
            <w:tcW w:w="5220" w:type="dxa"/>
            <w:vAlign w:val="bottom"/>
            <w:tcBorders>
              <w:right w:val="single" w:sz="8" w:color="auto"/>
            </w:tcBorders>
            <w:vMerge w:val="continue"/>
          </w:tcPr>
          <w:p>
            <w:pPr>
              <w:spacing w:after="0"/>
              <w:rPr>
                <w:sz w:val="12"/>
                <w:szCs w:val="12"/>
                <w:color w:val="auto"/>
              </w:rPr>
            </w:pPr>
          </w:p>
        </w:tc>
        <w:tc>
          <w:tcPr>
            <w:tcW w:w="80" w:type="dxa"/>
            <w:vAlign w:val="bottom"/>
          </w:tcPr>
          <w:p>
            <w:pPr>
              <w:spacing w:after="0"/>
              <w:rPr>
                <w:sz w:val="12"/>
                <w:szCs w:val="12"/>
                <w:color w:val="auto"/>
              </w:rPr>
            </w:pPr>
          </w:p>
        </w:tc>
        <w:tc>
          <w:tcPr>
            <w:tcW w:w="146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τέλη και λοιπά</w:t>
            </w:r>
          </w:p>
        </w:tc>
        <w:tc>
          <w:tcPr>
            <w:tcW w:w="6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20" w:type="dxa"/>
            <w:vAlign w:val="bottom"/>
            <w:tcBorders>
              <w:right w:val="single" w:sz="8" w:color="auto"/>
            </w:tcBorders>
          </w:tcPr>
          <w:p>
            <w:pPr>
              <w:spacing w:after="0"/>
              <w:rPr>
                <w:sz w:val="12"/>
                <w:szCs w:val="12"/>
                <w:color w:val="auto"/>
              </w:rPr>
            </w:pPr>
          </w:p>
        </w:tc>
        <w:tc>
          <w:tcPr>
            <w:tcW w:w="100" w:type="dxa"/>
            <w:vAlign w:val="bottom"/>
          </w:tcPr>
          <w:p>
            <w:pPr>
              <w:spacing w:after="0"/>
              <w:rPr>
                <w:sz w:val="12"/>
                <w:szCs w:val="12"/>
                <w:color w:val="auto"/>
              </w:rPr>
            </w:pPr>
          </w:p>
        </w:tc>
        <w:tc>
          <w:tcPr>
            <w:tcW w:w="1300" w:type="dxa"/>
            <w:vAlign w:val="bottom"/>
          </w:tcPr>
          <w:p>
            <w:pPr>
              <w:spacing w:after="0"/>
              <w:rPr>
                <w:sz w:val="12"/>
                <w:szCs w:val="12"/>
                <w:color w:val="auto"/>
              </w:rPr>
            </w:pPr>
          </w:p>
        </w:tc>
        <w:tc>
          <w:tcPr>
            <w:tcW w:w="120" w:type="dxa"/>
            <w:vAlign w:val="bottom"/>
            <w:tcBorders>
              <w:right w:val="single" w:sz="8" w:color="auto"/>
            </w:tcBorders>
          </w:tcPr>
          <w:p>
            <w:pPr>
              <w:spacing w:after="0"/>
              <w:rPr>
                <w:sz w:val="12"/>
                <w:szCs w:val="12"/>
                <w:color w:val="auto"/>
              </w:rPr>
            </w:pPr>
          </w:p>
        </w:tc>
        <w:tc>
          <w:tcPr>
            <w:tcW w:w="1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72"/>
        </w:trPr>
        <w:tc>
          <w:tcPr>
            <w:tcW w:w="522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και μεταβιβάσεων), αλλά μπορεί επίσης να</w:t>
            </w:r>
          </w:p>
        </w:tc>
        <w:tc>
          <w:tcPr>
            <w:tcW w:w="80" w:type="dxa"/>
            <w:vAlign w:val="bottom"/>
          </w:tcPr>
          <w:p>
            <w:pPr>
              <w:spacing w:after="0"/>
              <w:rPr>
                <w:sz w:val="6"/>
                <w:szCs w:val="6"/>
                <w:color w:val="auto"/>
              </w:rPr>
            </w:pPr>
          </w:p>
        </w:tc>
        <w:tc>
          <w:tcPr>
            <w:tcW w:w="1460" w:type="dxa"/>
            <w:vAlign w:val="bottom"/>
            <w:tcBorders>
              <w:right w:val="single" w:sz="8" w:color="auto"/>
            </w:tcBorders>
            <w:vMerge w:val="continue"/>
          </w:tcPr>
          <w:p>
            <w:pPr>
              <w:spacing w:after="0"/>
              <w:rPr>
                <w:sz w:val="6"/>
                <w:szCs w:val="6"/>
                <w:color w:val="auto"/>
              </w:rPr>
            </w:pPr>
          </w:p>
        </w:tc>
        <w:tc>
          <w:tcPr>
            <w:tcW w:w="60" w:type="dxa"/>
            <w:vAlign w:val="bottom"/>
          </w:tcPr>
          <w:p>
            <w:pPr>
              <w:spacing w:after="0"/>
              <w:rPr>
                <w:sz w:val="6"/>
                <w:szCs w:val="6"/>
                <w:color w:val="auto"/>
              </w:rPr>
            </w:pPr>
          </w:p>
        </w:tc>
        <w:tc>
          <w:tcPr>
            <w:tcW w:w="240" w:type="dxa"/>
            <w:vAlign w:val="bottom"/>
          </w:tcPr>
          <w:p>
            <w:pPr>
              <w:spacing w:after="0"/>
              <w:rPr>
                <w:sz w:val="6"/>
                <w:szCs w:val="6"/>
                <w:color w:val="auto"/>
              </w:rPr>
            </w:pPr>
          </w:p>
        </w:tc>
        <w:tc>
          <w:tcPr>
            <w:tcW w:w="480" w:type="dxa"/>
            <w:vAlign w:val="bottom"/>
          </w:tcPr>
          <w:p>
            <w:pPr>
              <w:spacing w:after="0"/>
              <w:rPr>
                <w:sz w:val="6"/>
                <w:szCs w:val="6"/>
                <w:color w:val="auto"/>
              </w:rPr>
            </w:pPr>
          </w:p>
        </w:tc>
        <w:tc>
          <w:tcPr>
            <w:tcW w:w="960" w:type="dxa"/>
            <w:vAlign w:val="bottom"/>
          </w:tcPr>
          <w:p>
            <w:pPr>
              <w:spacing w:after="0"/>
              <w:rPr>
                <w:sz w:val="6"/>
                <w:szCs w:val="6"/>
                <w:color w:val="auto"/>
              </w:rPr>
            </w:pPr>
          </w:p>
        </w:tc>
        <w:tc>
          <w:tcPr>
            <w:tcW w:w="280" w:type="dxa"/>
            <w:vAlign w:val="bottom"/>
          </w:tcPr>
          <w:p>
            <w:pPr>
              <w:spacing w:after="0"/>
              <w:rPr>
                <w:sz w:val="6"/>
                <w:szCs w:val="6"/>
                <w:color w:val="auto"/>
              </w:rPr>
            </w:pPr>
          </w:p>
        </w:tc>
        <w:tc>
          <w:tcPr>
            <w:tcW w:w="120" w:type="dxa"/>
            <w:vAlign w:val="bottom"/>
            <w:tcBorders>
              <w:right w:val="single" w:sz="8" w:color="auto"/>
            </w:tcBorders>
          </w:tcPr>
          <w:p>
            <w:pPr>
              <w:spacing w:after="0"/>
              <w:rPr>
                <w:sz w:val="6"/>
                <w:szCs w:val="6"/>
                <w:color w:val="auto"/>
              </w:rPr>
            </w:pPr>
          </w:p>
        </w:tc>
        <w:tc>
          <w:tcPr>
            <w:tcW w:w="100" w:type="dxa"/>
            <w:vAlign w:val="bottom"/>
          </w:tcPr>
          <w:p>
            <w:pPr>
              <w:spacing w:after="0"/>
              <w:rPr>
                <w:sz w:val="6"/>
                <w:szCs w:val="6"/>
                <w:color w:val="auto"/>
              </w:rPr>
            </w:pPr>
          </w:p>
        </w:tc>
        <w:tc>
          <w:tcPr>
            <w:tcW w:w="1300" w:type="dxa"/>
            <w:vAlign w:val="bottom"/>
          </w:tcPr>
          <w:p>
            <w:pPr>
              <w:spacing w:after="0"/>
              <w:rPr>
                <w:sz w:val="6"/>
                <w:szCs w:val="6"/>
                <w:color w:val="auto"/>
              </w:rPr>
            </w:pPr>
          </w:p>
        </w:tc>
        <w:tc>
          <w:tcPr>
            <w:tcW w:w="120" w:type="dxa"/>
            <w:vAlign w:val="bottom"/>
            <w:tcBorders>
              <w:right w:val="single" w:sz="8" w:color="auto"/>
            </w:tcBorders>
          </w:tcPr>
          <w:p>
            <w:pPr>
              <w:spacing w:after="0"/>
              <w:rPr>
                <w:sz w:val="6"/>
                <w:szCs w:val="6"/>
                <w:color w:val="auto"/>
              </w:rPr>
            </w:pPr>
          </w:p>
        </w:tc>
        <w:tc>
          <w:tcPr>
            <w:tcW w:w="1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18"/>
        </w:trPr>
        <w:tc>
          <w:tcPr>
            <w:tcW w:w="5220" w:type="dxa"/>
            <w:vAlign w:val="bottom"/>
            <w:tcBorders>
              <w:right w:val="single" w:sz="8" w:color="auto"/>
            </w:tcBorders>
            <w:vMerge w:val="continue"/>
          </w:tcPr>
          <w:p>
            <w:pPr>
              <w:spacing w:after="0"/>
              <w:rPr>
                <w:sz w:val="18"/>
                <w:szCs w:val="18"/>
                <w:color w:val="auto"/>
              </w:rPr>
            </w:pPr>
          </w:p>
        </w:tc>
        <w:tc>
          <w:tcPr>
            <w:tcW w:w="80" w:type="dxa"/>
            <w:vAlign w:val="bottom"/>
          </w:tcPr>
          <w:p>
            <w:pPr>
              <w:spacing w:after="0"/>
              <w:rPr>
                <w:sz w:val="18"/>
                <w:szCs w:val="18"/>
                <w:color w:val="auto"/>
              </w:rPr>
            </w:pPr>
          </w:p>
        </w:tc>
        <w:tc>
          <w:tcPr>
            <w:tcW w:w="1460" w:type="dxa"/>
            <w:vAlign w:val="bottom"/>
            <w:tcBorders>
              <w:right w:val="single" w:sz="8" w:color="auto"/>
            </w:tcBorders>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διοικητικό ή</w:t>
            </w:r>
          </w:p>
        </w:tc>
        <w:tc>
          <w:tcPr>
            <w:tcW w:w="60" w:type="dxa"/>
            <w:vAlign w:val="bottom"/>
          </w:tcPr>
          <w:p>
            <w:pPr>
              <w:spacing w:after="0"/>
              <w:rPr>
                <w:sz w:val="18"/>
                <w:szCs w:val="18"/>
                <w:color w:val="auto"/>
              </w:rPr>
            </w:pPr>
          </w:p>
        </w:tc>
        <w:tc>
          <w:tcPr>
            <w:tcW w:w="2080" w:type="dxa"/>
            <w:vAlign w:val="bottom"/>
            <w:tcBorders>
              <w:right w:val="single" w:sz="8" w:color="auto"/>
            </w:tcBorders>
            <w:gridSpan w:val="5"/>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Δεν υπάρχει διαχείριση</w:t>
            </w:r>
          </w:p>
        </w:tc>
        <w:tc>
          <w:tcPr>
            <w:tcW w:w="100" w:type="dxa"/>
            <w:vAlign w:val="bottom"/>
          </w:tcPr>
          <w:p>
            <w:pPr>
              <w:spacing w:after="0"/>
              <w:rPr>
                <w:sz w:val="18"/>
                <w:szCs w:val="18"/>
                <w:color w:val="auto"/>
              </w:rPr>
            </w:pPr>
          </w:p>
        </w:tc>
        <w:tc>
          <w:tcPr>
            <w:tcW w:w="1300" w:type="dxa"/>
            <w:vAlign w:val="bottom"/>
          </w:tcPr>
          <w:p>
            <w:pPr>
              <w:spacing w:after="0"/>
              <w:rPr>
                <w:sz w:val="18"/>
                <w:szCs w:val="18"/>
                <w:color w:val="auto"/>
              </w:rPr>
            </w:pPr>
          </w:p>
        </w:tc>
        <w:tc>
          <w:tcPr>
            <w:tcW w:w="120" w:type="dxa"/>
            <w:vAlign w:val="bottom"/>
            <w:tcBorders>
              <w:right w:val="single" w:sz="8" w:color="auto"/>
            </w:tcBorders>
          </w:tcPr>
          <w:p>
            <w:pPr>
              <w:spacing w:after="0"/>
              <w:rPr>
                <w:sz w:val="18"/>
                <w:szCs w:val="18"/>
                <w:color w:val="auto"/>
              </w:rPr>
            </w:pPr>
          </w:p>
        </w:tc>
        <w:tc>
          <w:tcPr>
            <w:tcW w:w="1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96"/>
        </w:trPr>
        <w:tc>
          <w:tcPr>
            <w:tcW w:w="5220" w:type="dxa"/>
            <w:vAlign w:val="bottom"/>
            <w:tcBorders>
              <w:right w:val="single" w:sz="8" w:color="auto"/>
            </w:tcBorders>
          </w:tcPr>
          <w:p>
            <w:pPr xmlns:w="http://schemas.openxmlformats.org/wordprocessingml/2006/main">
              <w:ind w:left="100"/>
              <w:spacing w:after="0" w:line="196" w:lineRule="exact"/>
              <w:rPr>
                <w:sz w:val="20"/>
                <w:szCs w:val="20"/>
                <w:color w:val="auto"/>
              </w:rPr>
            </w:pPr>
            <w:r>
              <w:rPr xmlns:w="http://schemas.openxmlformats.org/wordprocessingml/2006/main">
                <w:rFonts w:ascii="Calibri" w:cs="Calibri" w:eastAsia="Calibri" w:hAnsi="Calibri"/>
                <w:sz w:val="21"/>
                <w:szCs w:val="21"/>
                <w:color w:val="auto"/>
              </w:rPr>
              <w:t xml:space="preserve">περιλαμβάνουν το περιθώριο κέρδους και το κόστος των τόκων.</w:t>
            </w:r>
            <w:r>
              <w:rPr xmlns:w="http://schemas.openxmlformats.org/wordprocessingml/2006/main">
                <w:rFonts w:ascii="Calibri" w:cs="Calibri" w:eastAsia="Calibri" w:hAnsi="Calibri"/>
                <w:sz w:val="21"/>
                <w:szCs w:val="21"/>
                <w:color w:val="auto"/>
              </w:rPr>
              <w:t xml:space="preserve"> Περιθώριο</w:t>
            </w:r>
          </w:p>
        </w:tc>
        <w:tc>
          <w:tcPr>
            <w:tcW w:w="80" w:type="dxa"/>
            <w:vAlign w:val="bottom"/>
          </w:tcPr>
          <w:p>
            <w:pPr>
              <w:spacing w:after="0"/>
              <w:rPr>
                <w:sz w:val="17"/>
                <w:szCs w:val="17"/>
                <w:color w:val="auto"/>
              </w:rPr>
            </w:pPr>
          </w:p>
        </w:tc>
        <w:tc>
          <w:tcPr>
            <w:tcW w:w="1460" w:type="dxa"/>
            <w:vAlign w:val="bottom"/>
            <w:tcBorders>
              <w:right w:val="single" w:sz="8" w:color="auto"/>
            </w:tcBorders>
          </w:tcPr>
          <w:p>
            <w:pPr xmlns:w="http://schemas.openxmlformats.org/wordprocessingml/2006/main">
              <w:spacing w:after="0" w:line="196" w:lineRule="exact"/>
              <w:rPr>
                <w:sz w:val="20"/>
                <w:szCs w:val="20"/>
                <w:color w:val="auto"/>
              </w:rPr>
            </w:pPr>
            <w:r>
              <w:rPr xmlns:w="http://schemas.openxmlformats.org/wordprocessingml/2006/main">
                <w:rFonts w:ascii="Calibri" w:cs="Calibri" w:eastAsia="Calibri" w:hAnsi="Calibri"/>
                <w:sz w:val="18"/>
                <w:szCs w:val="18"/>
                <w:color w:val="auto"/>
              </w:rPr>
              <w:t xml:space="preserve">λειτουργικές δαπάνες</w:t>
            </w:r>
          </w:p>
        </w:tc>
        <w:tc>
          <w:tcPr>
            <w:tcW w:w="60" w:type="dxa"/>
            <w:vAlign w:val="bottom"/>
          </w:tcPr>
          <w:p>
            <w:pPr>
              <w:spacing w:after="0"/>
              <w:rPr>
                <w:sz w:val="17"/>
                <w:szCs w:val="17"/>
                <w:color w:val="auto"/>
              </w:rPr>
            </w:pPr>
          </w:p>
        </w:tc>
        <w:tc>
          <w:tcPr>
            <w:tcW w:w="2080" w:type="dxa"/>
            <w:vAlign w:val="bottom"/>
            <w:tcBorders>
              <w:right w:val="single" w:sz="8" w:color="auto"/>
            </w:tcBorders>
            <w:gridSpan w:val="5"/>
          </w:tcPr>
          <w:p>
            <w:pPr xmlns:w="http://schemas.openxmlformats.org/wordprocessingml/2006/main">
              <w:spacing w:after="0" w:line="196" w:lineRule="exact"/>
              <w:rPr>
                <w:sz w:val="20"/>
                <w:szCs w:val="20"/>
                <w:color w:val="auto"/>
              </w:rPr>
            </w:pPr>
            <w:r>
              <w:rPr xmlns:w="http://schemas.openxmlformats.org/wordprocessingml/2006/main">
                <w:rFonts w:ascii="Calibri" w:cs="Calibri" w:eastAsia="Calibri" w:hAnsi="Calibri"/>
                <w:sz w:val="18"/>
                <w:szCs w:val="18"/>
                <w:color w:val="auto"/>
              </w:rPr>
              <w:t xml:space="preserve">τέλος</w:t>
            </w:r>
          </w:p>
        </w:tc>
        <w:tc>
          <w:tcPr>
            <w:tcW w:w="100" w:type="dxa"/>
            <w:vAlign w:val="bottom"/>
          </w:tcPr>
          <w:p>
            <w:pPr>
              <w:spacing w:after="0"/>
              <w:rPr>
                <w:sz w:val="17"/>
                <w:szCs w:val="17"/>
                <w:color w:val="auto"/>
              </w:rPr>
            </w:pPr>
          </w:p>
        </w:tc>
        <w:tc>
          <w:tcPr>
            <w:tcW w:w="1420" w:type="dxa"/>
            <w:vAlign w:val="bottom"/>
            <w:tcBorders>
              <w:right w:val="single" w:sz="8" w:color="auto"/>
            </w:tcBorders>
            <w:gridSpan w:val="2"/>
          </w:tcPr>
          <w:p>
            <w:pPr xmlns:w="http://schemas.openxmlformats.org/wordprocessingml/2006/main">
              <w:spacing w:after="0" w:line="196" w:lineRule="exact"/>
              <w:rPr>
                <w:sz w:val="20"/>
                <w:szCs w:val="20"/>
                <w:color w:val="auto"/>
              </w:rPr>
            </w:pPr>
            <w:r>
              <w:rPr xmlns:w="http://schemas.openxmlformats.org/wordprocessingml/2006/main">
                <w:rFonts w:ascii="Calibri" w:cs="Calibri" w:eastAsia="Calibri" w:hAnsi="Calibri"/>
                <w:sz w:val="18"/>
                <w:szCs w:val="18"/>
                <w:color w:val="auto"/>
              </w:rPr>
              <w:t xml:space="preserve">Δ/Ι</w:t>
            </w:r>
          </w:p>
        </w:tc>
        <w:tc>
          <w:tcPr>
            <w:tcW w:w="1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
        </w:trPr>
        <w:tc>
          <w:tcPr>
            <w:tcW w:w="5220" w:type="dxa"/>
            <w:vAlign w:val="bottom"/>
            <w:tcBorders>
              <w:right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1460" w:type="dxa"/>
            <w:vAlign w:val="bottom"/>
            <w:tcBorders>
              <w:bottom w:val="single" w:sz="8" w:color="auto"/>
              <w:right w:val="single" w:sz="8" w:color="auto"/>
            </w:tcBorders>
          </w:tcPr>
          <w:p>
            <w:pPr>
              <w:spacing w:after="0" w:line="20" w:lineRule="exact"/>
              <w:rPr>
                <w:sz w:val="1"/>
                <w:szCs w:val="1"/>
                <w:color w:val="auto"/>
              </w:rPr>
            </w:pPr>
          </w:p>
        </w:tc>
        <w:tc>
          <w:tcPr>
            <w:tcW w:w="60" w:type="dxa"/>
            <w:vAlign w:val="bottom"/>
            <w:tcBorders>
              <w:bottom w:val="single" w:sz="8" w:color="auto"/>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840" w:type="dxa"/>
            <w:vAlign w:val="bottom"/>
            <w:tcBorders>
              <w:bottom w:val="single" w:sz="8" w:color="auto"/>
              <w:right w:val="single" w:sz="8" w:color="auto"/>
            </w:tcBorders>
            <w:gridSpan w:val="4"/>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30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auto"/>
              <w:right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44"/>
        </w:trPr>
        <w:tc>
          <w:tcPr>
            <w:tcW w:w="5220" w:type="dxa"/>
            <w:vAlign w:val="bottom"/>
            <w:tcBorders>
              <w:right w:val="single" w:sz="8" w:color="auto"/>
            </w:tcBorders>
          </w:tcPr>
          <w:p>
            <w:pPr xmlns:w="http://schemas.openxmlformats.org/wordprocessingml/2006/main">
              <w:ind w:left="100"/>
              <w:spacing w:after="0" w:line="244" w:lineRule="exact"/>
              <w:rPr>
                <w:sz w:val="20"/>
                <w:szCs w:val="20"/>
                <w:color w:val="auto"/>
              </w:rPr>
            </w:pPr>
            <w:r>
              <w:rPr xmlns:w="http://schemas.openxmlformats.org/wordprocessingml/2006/main">
                <w:rFonts w:ascii="Calibri" w:cs="Calibri" w:eastAsia="Calibri" w:hAnsi="Calibri"/>
                <w:sz w:val="22"/>
                <w:szCs w:val="22"/>
                <w:color w:val="auto"/>
              </w:rPr>
              <w:t xml:space="preserve">που πρέπει να κατατεθούν από τον συγγραφέα μαζί με τον</w:t>
            </w:r>
          </w:p>
        </w:tc>
        <w:tc>
          <w:tcPr>
            <w:tcW w:w="80" w:type="dxa"/>
            <w:vAlign w:val="bottom"/>
          </w:tcPr>
          <w:p>
            <w:pPr>
              <w:spacing w:after="0"/>
              <w:rPr>
                <w:sz w:val="21"/>
                <w:szCs w:val="21"/>
                <w:color w:val="auto"/>
              </w:rPr>
            </w:pPr>
          </w:p>
        </w:tc>
        <w:tc>
          <w:tcPr>
            <w:tcW w:w="1460" w:type="dxa"/>
            <w:vAlign w:val="bottom"/>
            <w:tcBorders>
              <w:right w:val="single" w:sz="8" w:color="auto"/>
            </w:tcBorders>
          </w:tcPr>
          <w:p>
            <w:pPr>
              <w:spacing w:after="0"/>
              <w:rPr>
                <w:sz w:val="21"/>
                <w:szCs w:val="21"/>
                <w:color w:val="auto"/>
              </w:rPr>
            </w:pPr>
          </w:p>
        </w:tc>
        <w:tc>
          <w:tcPr>
            <w:tcW w:w="60" w:type="dxa"/>
            <w:vAlign w:val="bottom"/>
          </w:tcPr>
          <w:p>
            <w:pPr>
              <w:spacing w:after="0"/>
              <w:rPr>
                <w:sz w:val="21"/>
                <w:szCs w:val="21"/>
                <w:color w:val="auto"/>
              </w:rPr>
            </w:pPr>
          </w:p>
        </w:tc>
        <w:tc>
          <w:tcPr>
            <w:tcW w:w="2080" w:type="dxa"/>
            <w:vAlign w:val="bottom"/>
            <w:tcBorders>
              <w:right w:val="single" w:sz="8" w:color="auto"/>
            </w:tcBorders>
            <w:gridSpan w:val="5"/>
          </w:tcPr>
          <w:p>
            <w:pPr xmlns:w="http://schemas.openxmlformats.org/wordprocessingml/2006/main">
              <w:spacing w:after="0" w:line="205" w:lineRule="exact"/>
              <w:rPr>
                <w:sz w:val="20"/>
                <w:szCs w:val="20"/>
                <w:color w:val="auto"/>
              </w:rPr>
            </w:pPr>
            <w:r>
              <w:rPr xmlns:w="http://schemas.openxmlformats.org/wordprocessingml/2006/main">
                <w:rFonts w:ascii="Calibri" w:cs="Calibri" w:eastAsia="Calibri" w:hAnsi="Calibri"/>
                <w:sz w:val="18"/>
                <w:szCs w:val="18"/>
                <w:color w:val="auto"/>
              </w:rPr>
              <w:t xml:space="preserve">Περιθώριο (οι απαιτήσεις είναι</w:t>
            </w:r>
          </w:p>
        </w:tc>
        <w:tc>
          <w:tcPr>
            <w:tcW w:w="100" w:type="dxa"/>
            <w:vAlign w:val="bottom"/>
          </w:tcPr>
          <w:p>
            <w:pPr>
              <w:spacing w:after="0"/>
              <w:rPr>
                <w:sz w:val="21"/>
                <w:szCs w:val="21"/>
                <w:color w:val="auto"/>
              </w:rPr>
            </w:pPr>
          </w:p>
        </w:tc>
        <w:tc>
          <w:tcPr>
            <w:tcW w:w="1300" w:type="dxa"/>
            <w:vAlign w:val="bottom"/>
          </w:tcPr>
          <w:p>
            <w:pPr>
              <w:spacing w:after="0"/>
              <w:rPr>
                <w:sz w:val="21"/>
                <w:szCs w:val="21"/>
                <w:color w:val="auto"/>
              </w:rPr>
            </w:pPr>
          </w:p>
        </w:tc>
        <w:tc>
          <w:tcPr>
            <w:tcW w:w="120" w:type="dxa"/>
            <w:vAlign w:val="bottom"/>
            <w:tcBorders>
              <w:right w:val="single" w:sz="8" w:color="auto"/>
            </w:tcBorders>
          </w:tcPr>
          <w:p>
            <w:pPr>
              <w:spacing w:after="0"/>
              <w:rPr>
                <w:sz w:val="21"/>
                <w:szCs w:val="21"/>
                <w:color w:val="auto"/>
              </w:rPr>
            </w:pPr>
          </w:p>
        </w:tc>
        <w:tc>
          <w:tcPr>
            <w:tcW w:w="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79"/>
        </w:trPr>
        <w:tc>
          <w:tcPr>
            <w:tcW w:w="522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μεσιτική επιχείρηση ως εξασφάλιση για την υποχρέωση, ως</w:t>
            </w:r>
          </w:p>
        </w:tc>
        <w:tc>
          <w:tcPr>
            <w:tcW w:w="80" w:type="dxa"/>
            <w:vAlign w:val="bottom"/>
          </w:tcPr>
          <w:p>
            <w:pPr>
              <w:spacing w:after="0"/>
              <w:rPr>
                <w:sz w:val="15"/>
                <w:szCs w:val="15"/>
                <w:color w:val="auto"/>
              </w:rPr>
            </w:pPr>
          </w:p>
        </w:tc>
        <w:tc>
          <w:tcPr>
            <w:tcW w:w="1460" w:type="dxa"/>
            <w:vAlign w:val="bottom"/>
            <w:tcBorders>
              <w:right w:val="single" w:sz="8" w:color="auto"/>
            </w:tcBorders>
          </w:tcPr>
          <w:p>
            <w:pPr>
              <w:spacing w:after="0"/>
              <w:rPr>
                <w:sz w:val="15"/>
                <w:szCs w:val="15"/>
                <w:color w:val="auto"/>
              </w:rPr>
            </w:pPr>
          </w:p>
        </w:tc>
        <w:tc>
          <w:tcPr>
            <w:tcW w:w="60" w:type="dxa"/>
            <w:vAlign w:val="bottom"/>
          </w:tcPr>
          <w:p>
            <w:pPr>
              <w:spacing w:after="0"/>
              <w:rPr>
                <w:sz w:val="15"/>
                <w:szCs w:val="15"/>
                <w:color w:val="auto"/>
              </w:rPr>
            </w:pPr>
          </w:p>
        </w:tc>
        <w:tc>
          <w:tcPr>
            <w:tcW w:w="2080" w:type="dxa"/>
            <w:vAlign w:val="bottom"/>
            <w:tcBorders>
              <w:right w:val="single" w:sz="8" w:color="auto"/>
            </w:tcBorders>
            <w:gridSpan w:val="5"/>
          </w:tcPr>
          <w:p>
            <w:pPr xmlns:w="http://schemas.openxmlformats.org/wordprocessingml/2006/main">
              <w:spacing w:after="0" w:line="179" w:lineRule="exact"/>
              <w:rPr>
                <w:sz w:val="20"/>
                <w:szCs w:val="20"/>
                <w:color w:val="auto"/>
              </w:rPr>
            </w:pPr>
            <w:r>
              <w:rPr xmlns:w="http://schemas.openxmlformats.org/wordprocessingml/2006/main">
                <w:rFonts w:ascii="Calibri" w:cs="Calibri" w:eastAsia="Calibri" w:hAnsi="Calibri"/>
                <w:sz w:val="18"/>
                <w:szCs w:val="18"/>
                <w:color w:val="auto"/>
              </w:rPr>
              <w:t xml:space="preserve">υπόκεινται σε τροποποίηση, και</w:t>
            </w:r>
          </w:p>
        </w:tc>
        <w:tc>
          <w:tcPr>
            <w:tcW w:w="100" w:type="dxa"/>
            <w:vAlign w:val="bottom"/>
          </w:tcPr>
          <w:p>
            <w:pPr>
              <w:spacing w:after="0"/>
              <w:rPr>
                <w:sz w:val="15"/>
                <w:szCs w:val="15"/>
                <w:color w:val="auto"/>
              </w:rPr>
            </w:pPr>
          </w:p>
        </w:tc>
        <w:tc>
          <w:tcPr>
            <w:tcW w:w="1420" w:type="dxa"/>
            <w:vAlign w:val="bottom"/>
            <w:tcBorders>
              <w:right w:val="single" w:sz="8" w:color="auto"/>
            </w:tcBorders>
            <w:gridSpan w:val="2"/>
          </w:tcPr>
          <w:p>
            <w:pPr xmlns:w="http://schemas.openxmlformats.org/wordprocessingml/2006/main">
              <w:spacing w:after="0" w:line="179" w:lineRule="exact"/>
              <w:rPr>
                <w:sz w:val="20"/>
                <w:szCs w:val="20"/>
                <w:color w:val="auto"/>
              </w:rPr>
            </w:pPr>
            <w:r>
              <w:rPr xmlns:w="http://schemas.openxmlformats.org/wordprocessingml/2006/main">
                <w:rFonts w:ascii="Calibri" w:cs="Calibri" w:eastAsia="Calibri" w:hAnsi="Calibri"/>
                <w:sz w:val="18"/>
                <w:szCs w:val="18"/>
                <w:color w:val="auto"/>
              </w:rPr>
              <w:t xml:space="preserve">Μεταβλητή</w:t>
            </w:r>
          </w:p>
        </w:tc>
        <w:tc>
          <w:tcPr>
            <w:tcW w:w="1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6"/>
        </w:trPr>
        <w:tc>
          <w:tcPr>
            <w:tcW w:w="5220" w:type="dxa"/>
            <w:vAlign w:val="bottom"/>
            <w:tcBorders>
              <w:right w:val="single" w:sz="8" w:color="auto"/>
            </w:tcBorders>
            <w:vMerge w:val="continue"/>
          </w:tcPr>
          <w:p>
            <w:pPr>
              <w:spacing w:after="0"/>
              <w:rPr>
                <w:sz w:val="9"/>
                <w:szCs w:val="9"/>
                <w:color w:val="auto"/>
              </w:rPr>
            </w:pPr>
          </w:p>
        </w:tc>
        <w:tc>
          <w:tcPr>
            <w:tcW w:w="80" w:type="dxa"/>
            <w:vAlign w:val="bottom"/>
          </w:tcPr>
          <w:p>
            <w:pPr>
              <w:spacing w:after="0"/>
              <w:rPr>
                <w:sz w:val="9"/>
                <w:szCs w:val="9"/>
                <w:color w:val="auto"/>
              </w:rPr>
            </w:pPr>
          </w:p>
        </w:tc>
        <w:tc>
          <w:tcPr>
            <w:tcW w:w="1460" w:type="dxa"/>
            <w:vAlign w:val="bottom"/>
            <w:tcBorders>
              <w:right w:val="single" w:sz="8" w:color="auto"/>
            </w:tcBorders>
            <w:vMerge w:val="restart"/>
          </w:tcPr>
          <w:p>
            <w:pPr xmlns:w="http://schemas.openxmlformats.org/wordprocessingml/2006/main">
              <w:spacing w:after="0" w:line="196" w:lineRule="exact"/>
              <w:rPr>
                <w:sz w:val="20"/>
                <w:szCs w:val="20"/>
                <w:color w:val="auto"/>
              </w:rPr>
            </w:pPr>
            <w:r>
              <w:rPr xmlns:w="http://schemas.openxmlformats.org/wordprocessingml/2006/main">
                <w:rFonts w:ascii="Calibri" w:cs="Calibri" w:eastAsia="Calibri" w:hAnsi="Calibri"/>
                <w:sz w:val="18"/>
                <w:szCs w:val="18"/>
                <w:color w:val="auto"/>
              </w:rPr>
              <w:t xml:space="preserve">Κόστος συναλλαγής</w:t>
            </w:r>
          </w:p>
        </w:tc>
        <w:tc>
          <w:tcPr>
            <w:tcW w:w="60" w:type="dxa"/>
            <w:vAlign w:val="bottom"/>
          </w:tcPr>
          <w:p>
            <w:pPr>
              <w:spacing w:after="0"/>
              <w:rPr>
                <w:sz w:val="9"/>
                <w:szCs w:val="9"/>
                <w:color w:val="auto"/>
              </w:rPr>
            </w:pPr>
          </w:p>
        </w:tc>
        <w:tc>
          <w:tcPr>
            <w:tcW w:w="2080" w:type="dxa"/>
            <w:vAlign w:val="bottom"/>
            <w:tcBorders>
              <w:right w:val="single" w:sz="8" w:color="auto"/>
            </w:tcBorders>
            <w:gridSpan w:val="5"/>
            <w:vMerge w:val="restart"/>
          </w:tcPr>
          <w:p>
            <w:pPr xmlns:w="http://schemas.openxmlformats.org/wordprocessingml/2006/main">
              <w:spacing w:after="0" w:line="196" w:lineRule="exact"/>
              <w:rPr>
                <w:sz w:val="20"/>
                <w:szCs w:val="20"/>
                <w:color w:val="auto"/>
              </w:rPr>
            </w:pPr>
            <w:r>
              <w:rPr xmlns:w="http://schemas.openxmlformats.org/wordprocessingml/2006/main">
                <w:rFonts w:ascii="Calibri" w:cs="Calibri" w:eastAsia="Calibri" w:hAnsi="Calibri"/>
                <w:sz w:val="18"/>
                <w:szCs w:val="18"/>
                <w:color w:val="auto"/>
              </w:rPr>
              <w:t xml:space="preserve">μπορεί να διαφέρει ανάλογα με τη μεσιτεία)</w:t>
            </w:r>
          </w:p>
        </w:tc>
        <w:tc>
          <w:tcPr>
            <w:tcW w:w="100" w:type="dxa"/>
            <w:vAlign w:val="bottom"/>
          </w:tcPr>
          <w:p>
            <w:pPr>
              <w:spacing w:after="0"/>
              <w:rPr>
                <w:sz w:val="9"/>
                <w:szCs w:val="9"/>
                <w:color w:val="auto"/>
              </w:rPr>
            </w:pPr>
          </w:p>
        </w:tc>
        <w:tc>
          <w:tcPr>
            <w:tcW w:w="1420" w:type="dxa"/>
            <w:vAlign w:val="bottom"/>
            <w:tcBorders>
              <w:right w:val="single" w:sz="8" w:color="auto"/>
            </w:tcBorders>
            <w:gridSpan w:val="2"/>
            <w:vMerge w:val="restart"/>
          </w:tcPr>
          <w:p>
            <w:pPr xmlns:w="http://schemas.openxmlformats.org/wordprocessingml/2006/main">
              <w:spacing w:after="0" w:line="196" w:lineRule="exact"/>
              <w:rPr>
                <w:sz w:val="20"/>
                <w:szCs w:val="20"/>
                <w:color w:val="auto"/>
              </w:rPr>
            </w:pPr>
            <w:r>
              <w:rPr xmlns:w="http://schemas.openxmlformats.org/wordprocessingml/2006/main">
                <w:rFonts w:ascii="Calibri" w:cs="Calibri" w:eastAsia="Calibri" w:hAnsi="Calibri"/>
                <w:sz w:val="18"/>
                <w:szCs w:val="18"/>
                <w:color w:val="auto"/>
              </w:rPr>
              <w:t xml:space="preserve">(σε εξέλιξη)</w:t>
            </w:r>
          </w:p>
        </w:tc>
        <w:tc>
          <w:tcPr>
            <w:tcW w:w="1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90"/>
        </w:trPr>
        <w:tc>
          <w:tcPr>
            <w:tcW w:w="522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που ισχύουν, για την αγορά ή πώληση του υποκείμενου επιτοκίου ή για την πληρωμή</w:t>
            </w:r>
          </w:p>
        </w:tc>
        <w:tc>
          <w:tcPr>
            <w:tcW w:w="80" w:type="dxa"/>
            <w:vAlign w:val="bottom"/>
          </w:tcPr>
          <w:p>
            <w:pPr>
              <w:spacing w:after="0"/>
              <w:rPr>
                <w:sz w:val="7"/>
                <w:szCs w:val="7"/>
                <w:color w:val="auto"/>
              </w:rPr>
            </w:pPr>
          </w:p>
        </w:tc>
        <w:tc>
          <w:tcPr>
            <w:tcW w:w="1460" w:type="dxa"/>
            <w:vAlign w:val="bottom"/>
            <w:tcBorders>
              <w:right w:val="single" w:sz="8" w:color="auto"/>
            </w:tcBorders>
            <w:vMerge w:val="continue"/>
          </w:tcPr>
          <w:p>
            <w:pPr>
              <w:spacing w:after="0"/>
              <w:rPr>
                <w:sz w:val="7"/>
                <w:szCs w:val="7"/>
                <w:color w:val="auto"/>
              </w:rPr>
            </w:pPr>
          </w:p>
        </w:tc>
        <w:tc>
          <w:tcPr>
            <w:tcW w:w="60" w:type="dxa"/>
            <w:vAlign w:val="bottom"/>
          </w:tcPr>
          <w:p>
            <w:pPr>
              <w:spacing w:after="0"/>
              <w:rPr>
                <w:sz w:val="7"/>
                <w:szCs w:val="7"/>
                <w:color w:val="auto"/>
              </w:rPr>
            </w:pPr>
          </w:p>
        </w:tc>
        <w:tc>
          <w:tcPr>
            <w:tcW w:w="2080" w:type="dxa"/>
            <w:vAlign w:val="bottom"/>
            <w:tcBorders>
              <w:right w:val="single" w:sz="8" w:color="auto"/>
            </w:tcBorders>
            <w:gridSpan w:val="5"/>
            <w:vMerge w:val="continue"/>
          </w:tcPr>
          <w:p>
            <w:pPr>
              <w:spacing w:after="0"/>
              <w:rPr>
                <w:sz w:val="7"/>
                <w:szCs w:val="7"/>
                <w:color w:val="auto"/>
              </w:rPr>
            </w:pPr>
          </w:p>
        </w:tc>
        <w:tc>
          <w:tcPr>
            <w:tcW w:w="100" w:type="dxa"/>
            <w:vAlign w:val="bottom"/>
          </w:tcPr>
          <w:p>
            <w:pPr>
              <w:spacing w:after="0"/>
              <w:rPr>
                <w:sz w:val="7"/>
                <w:szCs w:val="7"/>
                <w:color w:val="auto"/>
              </w:rPr>
            </w:pPr>
          </w:p>
        </w:tc>
        <w:tc>
          <w:tcPr>
            <w:tcW w:w="1420" w:type="dxa"/>
            <w:vAlign w:val="bottom"/>
            <w:tcBorders>
              <w:right w:val="single" w:sz="8" w:color="auto"/>
            </w:tcBorders>
            <w:gridSpan w:val="2"/>
            <w:vMerge w:val="continue"/>
          </w:tcPr>
          <w:p>
            <w:pPr>
              <w:spacing w:after="0"/>
              <w:rPr>
                <w:sz w:val="7"/>
                <w:szCs w:val="7"/>
                <w:color w:val="auto"/>
              </w:rPr>
            </w:pPr>
          </w:p>
        </w:tc>
        <w:tc>
          <w:tcPr>
            <w:tcW w:w="1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0"/>
        </w:trPr>
        <w:tc>
          <w:tcPr>
            <w:tcW w:w="5220" w:type="dxa"/>
            <w:vAlign w:val="bottom"/>
            <w:tcBorders>
              <w:right w:val="single" w:sz="8" w:color="auto"/>
            </w:tcBorders>
            <w:vMerge w:val="continue"/>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1460" w:type="dxa"/>
            <w:vAlign w:val="bottom"/>
            <w:tcBorders>
              <w:bottom w:val="single" w:sz="8" w:color="auto"/>
              <w:right w:val="single" w:sz="8" w:color="auto"/>
            </w:tcBorders>
          </w:tcPr>
          <w:p>
            <w:pPr>
              <w:spacing w:after="0" w:line="20" w:lineRule="exact"/>
              <w:rPr>
                <w:sz w:val="1"/>
                <w:szCs w:val="1"/>
                <w:color w:val="auto"/>
              </w:rPr>
            </w:pPr>
          </w:p>
        </w:tc>
        <w:tc>
          <w:tcPr>
            <w:tcW w:w="60" w:type="dxa"/>
            <w:vAlign w:val="bottom"/>
            <w:tcBorders>
              <w:bottom w:val="single" w:sz="8" w:color="auto"/>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480" w:type="dxa"/>
            <w:vAlign w:val="bottom"/>
            <w:tcBorders>
              <w:bottom w:val="single" w:sz="8" w:color="auto"/>
            </w:tcBorders>
          </w:tcPr>
          <w:p>
            <w:pPr>
              <w:spacing w:after="0" w:line="20" w:lineRule="exact"/>
              <w:rPr>
                <w:sz w:val="1"/>
                <w:szCs w:val="1"/>
                <w:color w:val="auto"/>
              </w:rPr>
            </w:pPr>
          </w:p>
        </w:tc>
        <w:tc>
          <w:tcPr>
            <w:tcW w:w="96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auto"/>
              <w:right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30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auto"/>
              <w:right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19"/>
        </w:trPr>
        <w:tc>
          <w:tcPr>
            <w:tcW w:w="5220" w:type="dxa"/>
            <w:vAlign w:val="bottom"/>
            <w:tcBorders>
              <w:right w:val="single" w:sz="8" w:color="auto"/>
            </w:tcBorders>
            <w:vMerge w:val="continue"/>
          </w:tcPr>
          <w:p>
            <w:pPr>
              <w:spacing w:after="0"/>
              <w:rPr>
                <w:sz w:val="10"/>
                <w:szCs w:val="10"/>
                <w:color w:val="auto"/>
              </w:rPr>
            </w:pPr>
          </w:p>
        </w:tc>
        <w:tc>
          <w:tcPr>
            <w:tcW w:w="80" w:type="dxa"/>
            <w:vAlign w:val="bottom"/>
            <w:shd w:val="clear" w:color="auto" w:fill="D9D9D9"/>
          </w:tcPr>
          <w:p>
            <w:pPr>
              <w:spacing w:after="0"/>
              <w:rPr>
                <w:sz w:val="10"/>
                <w:szCs w:val="10"/>
                <w:color w:val="auto"/>
              </w:rPr>
            </w:pPr>
          </w:p>
        </w:tc>
        <w:tc>
          <w:tcPr>
            <w:tcW w:w="3480" w:type="dxa"/>
            <w:vAlign w:val="bottom"/>
            <w:gridSpan w:val="6"/>
            <w:vMerge w:val="restart"/>
            <w:shd w:val="clear" w:color="auto" w:fill="D9D9D9"/>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highlight w:val="lightGray"/>
              </w:rPr>
              <w:t xml:space="preserve">Παρεμπίπτοντα έξοδα που αναλαμβάνονται υπό ειδικές συνθήκες</w:t>
            </w:r>
          </w:p>
        </w:tc>
        <w:tc>
          <w:tcPr>
            <w:tcW w:w="120" w:type="dxa"/>
            <w:vAlign w:val="bottom"/>
            <w:tcBorders>
              <w:right w:val="single" w:sz="8" w:color="auto"/>
            </w:tcBorders>
            <w:shd w:val="clear" w:color="auto" w:fill="D9D9D9"/>
          </w:tcPr>
          <w:p>
            <w:pPr>
              <w:spacing w:after="0"/>
              <w:rPr>
                <w:sz w:val="10"/>
                <w:szCs w:val="10"/>
                <w:color w:val="auto"/>
              </w:rPr>
            </w:pPr>
          </w:p>
        </w:tc>
        <w:tc>
          <w:tcPr>
            <w:tcW w:w="100" w:type="dxa"/>
            <w:vAlign w:val="bottom"/>
            <w:shd w:val="clear" w:color="auto" w:fill="D9D9D9"/>
          </w:tcPr>
          <w:p>
            <w:pPr>
              <w:spacing w:after="0"/>
              <w:rPr>
                <w:sz w:val="10"/>
                <w:szCs w:val="10"/>
                <w:color w:val="auto"/>
              </w:rPr>
            </w:pPr>
          </w:p>
        </w:tc>
        <w:tc>
          <w:tcPr>
            <w:tcW w:w="1300" w:type="dxa"/>
            <w:vAlign w:val="bottom"/>
            <w:shd w:val="clear" w:color="auto" w:fill="D9D9D9"/>
          </w:tcPr>
          <w:p>
            <w:pPr>
              <w:spacing w:after="0"/>
              <w:rPr>
                <w:sz w:val="10"/>
                <w:szCs w:val="10"/>
                <w:color w:val="auto"/>
              </w:rPr>
            </w:pPr>
          </w:p>
        </w:tc>
        <w:tc>
          <w:tcPr>
            <w:tcW w:w="120" w:type="dxa"/>
            <w:vAlign w:val="bottom"/>
            <w:tcBorders>
              <w:right w:val="single" w:sz="8" w:color="auto"/>
            </w:tcBorders>
            <w:shd w:val="clear" w:color="auto" w:fill="D9D9D9"/>
          </w:tcPr>
          <w:p>
            <w:pPr>
              <w:spacing w:after="0"/>
              <w:rPr>
                <w:sz w:val="10"/>
                <w:szCs w:val="10"/>
                <w:color w:val="auto"/>
              </w:rPr>
            </w:pPr>
          </w:p>
        </w:tc>
        <w:tc>
          <w:tcPr>
            <w:tcW w:w="1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56"/>
        </w:trPr>
        <w:tc>
          <w:tcPr>
            <w:tcW w:w="522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το ποσό του διακανονισμού τοις μετρητοίς.</w:t>
            </w:r>
            <w:r>
              <w:rPr xmlns:w="http://schemas.openxmlformats.org/wordprocessingml/2006/main">
                <w:rFonts w:ascii="Calibri" w:cs="Calibri" w:eastAsia="Calibri" w:hAnsi="Calibri"/>
                <w:sz w:val="22"/>
                <w:szCs w:val="22"/>
                <w:color w:val="auto"/>
              </w:rPr>
              <w:t xml:space="preserve"> Σε περίπτωση άσκησης δικαιώματος προαίρεσης</w:t>
            </w:r>
          </w:p>
        </w:tc>
        <w:tc>
          <w:tcPr>
            <w:tcW w:w="80" w:type="dxa"/>
            <w:vAlign w:val="bottom"/>
            <w:tcBorders>
              <w:bottom w:val="single" w:sz="8" w:color="auto"/>
            </w:tcBorders>
            <w:shd w:val="clear" w:color="auto" w:fill="D9D9D9"/>
          </w:tcPr>
          <w:p>
            <w:pPr>
              <w:spacing w:after="0"/>
              <w:rPr>
                <w:sz w:val="13"/>
                <w:szCs w:val="13"/>
                <w:color w:val="auto"/>
              </w:rPr>
            </w:pPr>
          </w:p>
        </w:tc>
        <w:tc>
          <w:tcPr>
            <w:tcW w:w="3480" w:type="dxa"/>
            <w:vAlign w:val="bottom"/>
            <w:tcBorders>
              <w:bottom w:val="single" w:sz="8" w:color="auto"/>
            </w:tcBorders>
            <w:gridSpan w:val="6"/>
            <w:vMerge w:val="continue"/>
            <w:shd w:val="clear" w:color="auto" w:fill="D9D9D9"/>
          </w:tcPr>
          <w:p>
            <w:pPr>
              <w:spacing w:after="0"/>
              <w:rPr>
                <w:sz w:val="13"/>
                <w:szCs w:val="13"/>
                <w:color w:val="auto"/>
              </w:rPr>
            </w:pPr>
          </w:p>
        </w:tc>
        <w:tc>
          <w:tcPr>
            <w:tcW w:w="120" w:type="dxa"/>
            <w:vAlign w:val="bottom"/>
            <w:tcBorders>
              <w:bottom w:val="single" w:sz="8" w:color="auto"/>
              <w:right w:val="single" w:sz="8" w:color="auto"/>
            </w:tcBorders>
            <w:shd w:val="clear" w:color="auto" w:fill="D9D9D9"/>
          </w:tcPr>
          <w:p>
            <w:pPr>
              <w:spacing w:after="0"/>
              <w:rPr>
                <w:sz w:val="13"/>
                <w:szCs w:val="13"/>
                <w:color w:val="auto"/>
              </w:rPr>
            </w:pPr>
          </w:p>
        </w:tc>
        <w:tc>
          <w:tcPr>
            <w:tcW w:w="100" w:type="dxa"/>
            <w:vAlign w:val="bottom"/>
            <w:tcBorders>
              <w:bottom w:val="single" w:sz="8" w:color="auto"/>
            </w:tcBorders>
            <w:shd w:val="clear" w:color="auto" w:fill="D9D9D9"/>
          </w:tcPr>
          <w:p>
            <w:pPr>
              <w:spacing w:after="0"/>
              <w:rPr>
                <w:sz w:val="13"/>
                <w:szCs w:val="13"/>
                <w:color w:val="auto"/>
              </w:rPr>
            </w:pPr>
          </w:p>
        </w:tc>
        <w:tc>
          <w:tcPr>
            <w:tcW w:w="1300" w:type="dxa"/>
            <w:vAlign w:val="bottom"/>
            <w:tcBorders>
              <w:bottom w:val="single" w:sz="8" w:color="auto"/>
            </w:tcBorders>
            <w:shd w:val="clear" w:color="auto" w:fill="D9D9D9"/>
          </w:tcPr>
          <w:p>
            <w:pPr>
              <w:spacing w:after="0"/>
              <w:rPr>
                <w:sz w:val="13"/>
                <w:szCs w:val="13"/>
                <w:color w:val="auto"/>
              </w:rPr>
            </w:pPr>
          </w:p>
        </w:tc>
        <w:tc>
          <w:tcPr>
            <w:tcW w:w="120" w:type="dxa"/>
            <w:vAlign w:val="bottom"/>
            <w:tcBorders>
              <w:bottom w:val="single" w:sz="8" w:color="auto"/>
              <w:right w:val="single" w:sz="8" w:color="auto"/>
            </w:tcBorders>
            <w:shd w:val="clear" w:color="auto" w:fill="D9D9D9"/>
          </w:tcPr>
          <w:p>
            <w:pPr>
              <w:spacing w:after="0"/>
              <w:rPr>
                <w:sz w:val="13"/>
                <w:szCs w:val="13"/>
                <w:color w:val="auto"/>
              </w:rPr>
            </w:pPr>
          </w:p>
        </w:tc>
        <w:tc>
          <w:tcPr>
            <w:tcW w:w="1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92"/>
        </w:trPr>
        <w:tc>
          <w:tcPr>
            <w:tcW w:w="5220" w:type="dxa"/>
            <w:vAlign w:val="bottom"/>
            <w:tcBorders>
              <w:right w:val="single" w:sz="8" w:color="auto"/>
            </w:tcBorders>
            <w:vMerge w:val="continue"/>
          </w:tcPr>
          <w:p>
            <w:pPr>
              <w:spacing w:after="0"/>
              <w:rPr>
                <w:sz w:val="8"/>
                <w:szCs w:val="8"/>
                <w:color w:val="auto"/>
              </w:rPr>
            </w:pPr>
          </w:p>
        </w:tc>
        <w:tc>
          <w:tcPr>
            <w:tcW w:w="80" w:type="dxa"/>
            <w:vAlign w:val="bottom"/>
          </w:tcPr>
          <w:p>
            <w:pPr>
              <w:spacing w:after="0"/>
              <w:rPr>
                <w:sz w:val="8"/>
                <w:szCs w:val="8"/>
                <w:color w:val="auto"/>
              </w:rPr>
            </w:pPr>
          </w:p>
        </w:tc>
        <w:tc>
          <w:tcPr>
            <w:tcW w:w="146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Τέλη εκτέλεσης</w:t>
            </w:r>
          </w:p>
        </w:tc>
        <w:tc>
          <w:tcPr>
            <w:tcW w:w="60" w:type="dxa"/>
            <w:vAlign w:val="bottom"/>
          </w:tcPr>
          <w:p>
            <w:pPr>
              <w:spacing w:after="0"/>
              <w:rPr>
                <w:sz w:val="8"/>
                <w:szCs w:val="8"/>
                <w:color w:val="auto"/>
              </w:rPr>
            </w:pPr>
          </w:p>
        </w:tc>
        <w:tc>
          <w:tcPr>
            <w:tcW w:w="2080" w:type="dxa"/>
            <w:vAlign w:val="bottom"/>
            <w:tcBorders>
              <w:right w:val="single" w:sz="8" w:color="auto"/>
            </w:tcBorders>
            <w:gridSpan w:val="5"/>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Κανένα</w:t>
            </w:r>
          </w:p>
        </w:tc>
        <w:tc>
          <w:tcPr>
            <w:tcW w:w="100" w:type="dxa"/>
            <w:vAlign w:val="bottom"/>
          </w:tcPr>
          <w:p>
            <w:pPr>
              <w:spacing w:after="0"/>
              <w:rPr>
                <w:sz w:val="8"/>
                <w:szCs w:val="8"/>
                <w:color w:val="auto"/>
              </w:rPr>
            </w:pPr>
          </w:p>
        </w:tc>
        <w:tc>
          <w:tcPr>
            <w:tcW w:w="1420" w:type="dxa"/>
            <w:vAlign w:val="bottom"/>
            <w:tcBorders>
              <w:right w:val="single" w:sz="8" w:color="auto"/>
            </w:tcBorders>
            <w:gridSpan w:val="2"/>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Δ/Ι</w:t>
            </w:r>
          </w:p>
        </w:tc>
        <w:tc>
          <w:tcPr>
            <w:tcW w:w="1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98"/>
        </w:trPr>
        <w:tc>
          <w:tcPr>
            <w:tcW w:w="5220" w:type="dxa"/>
            <w:vAlign w:val="bottom"/>
            <w:tcBorders>
              <w:right w:val="single" w:sz="8" w:color="auto"/>
            </w:tcBorders>
          </w:tcPr>
          <w:p>
            <w:pPr xmlns:w="http://schemas.openxmlformats.org/wordprocessingml/2006/main">
              <w:ind w:left="100"/>
              <w:spacing w:after="0" w:line="198" w:lineRule="exact"/>
              <w:rPr>
                <w:sz w:val="20"/>
                <w:szCs w:val="20"/>
                <w:color w:val="auto"/>
              </w:rPr>
            </w:pPr>
            <w:r>
              <w:rPr xmlns:w="http://schemas.openxmlformats.org/wordprocessingml/2006/main">
                <w:rFonts w:ascii="Calibri" w:cs="Calibri" w:eastAsia="Calibri" w:hAnsi="Calibri"/>
                <w:sz w:val="21"/>
                <w:szCs w:val="21"/>
                <w:color w:val="auto"/>
              </w:rPr>
              <w:t xml:space="preserve">και εκχωρημένο, ένα πρόγραμμα εγγραφής ενδέχεται να επιβαρυνθεί με πρόσθετα έξοδα.</w:t>
            </w:r>
          </w:p>
        </w:tc>
        <w:tc>
          <w:tcPr>
            <w:tcW w:w="80" w:type="dxa"/>
            <w:vAlign w:val="bottom"/>
            <w:tcBorders>
              <w:bottom w:val="single" w:sz="8" w:color="auto"/>
            </w:tcBorders>
          </w:tcPr>
          <w:p>
            <w:pPr>
              <w:spacing w:after="0"/>
              <w:rPr>
                <w:sz w:val="17"/>
                <w:szCs w:val="17"/>
                <w:color w:val="auto"/>
              </w:rPr>
            </w:pPr>
          </w:p>
        </w:tc>
        <w:tc>
          <w:tcPr>
            <w:tcW w:w="1460" w:type="dxa"/>
            <w:vAlign w:val="bottom"/>
            <w:tcBorders>
              <w:bottom w:val="single" w:sz="8" w:color="auto"/>
              <w:right w:val="single" w:sz="8" w:color="auto"/>
            </w:tcBorders>
            <w:vMerge w:val="continue"/>
          </w:tcPr>
          <w:p>
            <w:pPr>
              <w:spacing w:after="0"/>
              <w:rPr>
                <w:sz w:val="17"/>
                <w:szCs w:val="17"/>
                <w:color w:val="auto"/>
              </w:rPr>
            </w:pPr>
          </w:p>
        </w:tc>
        <w:tc>
          <w:tcPr>
            <w:tcW w:w="60" w:type="dxa"/>
            <w:vAlign w:val="bottom"/>
            <w:tcBorders>
              <w:bottom w:val="single" w:sz="8" w:color="auto"/>
            </w:tcBorders>
          </w:tcPr>
          <w:p>
            <w:pPr>
              <w:spacing w:after="0"/>
              <w:rPr>
                <w:sz w:val="17"/>
                <w:szCs w:val="17"/>
                <w:color w:val="auto"/>
              </w:rPr>
            </w:pPr>
          </w:p>
        </w:tc>
        <w:tc>
          <w:tcPr>
            <w:tcW w:w="2080" w:type="dxa"/>
            <w:vAlign w:val="bottom"/>
            <w:tcBorders>
              <w:bottom w:val="single" w:sz="8" w:color="auto"/>
              <w:right w:val="single" w:sz="8" w:color="auto"/>
            </w:tcBorders>
            <w:gridSpan w:val="5"/>
            <w:vMerge w:val="continue"/>
          </w:tcPr>
          <w:p>
            <w:pPr>
              <w:spacing w:after="0"/>
              <w:rPr>
                <w:sz w:val="17"/>
                <w:szCs w:val="17"/>
                <w:color w:val="auto"/>
              </w:rPr>
            </w:pPr>
          </w:p>
        </w:tc>
        <w:tc>
          <w:tcPr>
            <w:tcW w:w="100" w:type="dxa"/>
            <w:vAlign w:val="bottom"/>
            <w:tcBorders>
              <w:bottom w:val="single" w:sz="8" w:color="auto"/>
            </w:tcBorders>
          </w:tcPr>
          <w:p>
            <w:pPr>
              <w:spacing w:after="0"/>
              <w:rPr>
                <w:sz w:val="17"/>
                <w:szCs w:val="17"/>
                <w:color w:val="auto"/>
              </w:rPr>
            </w:pPr>
          </w:p>
        </w:tc>
        <w:tc>
          <w:tcPr>
            <w:tcW w:w="1420" w:type="dxa"/>
            <w:vAlign w:val="bottom"/>
            <w:tcBorders>
              <w:bottom w:val="single" w:sz="8" w:color="auto"/>
              <w:right w:val="single" w:sz="8" w:color="auto"/>
            </w:tcBorders>
            <w:gridSpan w:val="2"/>
            <w:vMerge w:val="continue"/>
          </w:tcPr>
          <w:p>
            <w:pPr>
              <w:spacing w:after="0"/>
              <w:rPr>
                <w:sz w:val="17"/>
                <w:szCs w:val="17"/>
                <w:color w:val="auto"/>
              </w:rPr>
            </w:pPr>
          </w:p>
        </w:tc>
        <w:tc>
          <w:tcPr>
            <w:tcW w:w="140" w:type="dxa"/>
            <w:vAlign w:val="bottom"/>
          </w:tcPr>
          <w:p>
            <w:pPr>
              <w:spacing w:after="0"/>
              <w:rPr>
                <w:sz w:val="17"/>
                <w:szCs w:val="17"/>
                <w:color w:val="auto"/>
              </w:rPr>
            </w:pPr>
          </w:p>
        </w:tc>
        <w:tc>
          <w:tcPr>
            <w:tcW w:w="0" w:type="dxa"/>
            <w:vAlign w:val="bottom"/>
          </w:tcPr>
          <w:p>
            <w:pPr>
              <w:spacing w:after="0"/>
              <w:rPr>
                <w:sz w:val="1"/>
                <w:szCs w:val="1"/>
                <w:color w:val="auto"/>
              </w:rPr>
            </w:pPr>
          </w:p>
        </w:tc>
      </w:tr>
    </w:tbl>
    <w:p>
      <w:pPr>
        <w:spacing w:after="0" w:line="98" w:lineRule="exact"/>
        <w:rPr>
          <w:sz w:val="20"/>
          <w:szCs w:val="20"/>
          <w:color w:val="auto"/>
        </w:rPr>
      </w:pPr>
    </w:p>
    <w:p>
      <w:pPr xmlns:w="http://schemas.openxmlformats.org/wordprocessingml/2006/main">
        <w:ind w:left="220" w:right="480"/>
        <w:spacing w:after="0" w:line="218" w:lineRule="auto"/>
        <w:rPr>
          <w:rFonts w:ascii="Calibri" w:cs="Calibri" w:eastAsia="Calibri" w:hAnsi="Calibri"/>
          <w:sz w:val="22"/>
          <w:szCs w:val="22"/>
          <w:color w:val="auto"/>
        </w:rPr>
      </w:pPr>
      <w:r>
        <w:rPr xmlns:w="http://schemas.openxmlformats.org/wordprocessingml/2006/main">
          <w:rFonts w:ascii="Calibri" w:cs="Calibri" w:eastAsia="Calibri" w:hAnsi="Calibri"/>
          <w:sz w:val="22"/>
          <w:szCs w:val="22"/>
          <w:color w:val="auto"/>
        </w:rPr>
        <w:t xml:space="preserve">Ξεχωριστά από το κόστος των επενδυτών, OCC επιβαρύνσεις που σχετίζονται με τα τέλη για την εκκαθάριση αυτού του προϊόντος στα εκκαθαριστικά μέλη της, αλλά όχι απευθείας σε σας:</w:t>
      </w:r>
      <w:r>
        <w:rPr xmlns:w="http://schemas.openxmlformats.org/wordprocessingml/2006/main">
          <w:rFonts w:ascii="Calibri" w:cs="Calibri" w:eastAsia="Calibri" w:hAnsi="Calibri"/>
          <w:sz w:val="22"/>
          <w:szCs w:val="22"/>
          <w:color w:val="0563C1"/>
        </w:rPr>
        <w:t xml:space="preserve"> </w:t>
      </w:r>
      <w:hyperlink r:id="rId19">
        <w:r>
          <w:rPr xmlns:w="http://schemas.openxmlformats.org/wordprocessingml/2006/main">
            <w:rFonts w:ascii="Calibri" w:cs="Calibri" w:eastAsia="Calibri" w:hAnsi="Calibri"/>
            <w:sz w:val="22"/>
            <w:szCs w:val="22"/>
            <w:u w:val="single" w:color="auto"/>
            <w:color w:val="0563C1"/>
          </w:rPr>
          <w:t xml:space="preserve">https://www.theocc.com/company-information/schedule-of-fees</w:t>
        </w:r>
      </w:hyperlink>
      <w:hyperlink r:id="rId19">
        <w:r>
          <w:rPr xmlns:w="http://schemas.openxmlformats.org/wordprocessingml/2006/main">
            <w:rFonts w:ascii="Calibri" w:cs="Calibri" w:eastAsia="Calibri" w:hAnsi="Calibri"/>
            <w:sz w:val="22"/>
            <w:szCs w:val="22"/>
            <w:u w:val="single" w:color="auto"/>
            <w:color w:val="auto"/>
          </w:rPr>
          <w:t xml:space="preserve">.</w:t>
        </w:r>
      </w:hyperlink>
    </w:p>
    <w:p>
      <w:pPr>
        <w:spacing w:after="0" w:line="10" w:lineRule="exact"/>
        <w:rPr>
          <w:sz w:val="20"/>
          <w:szCs w:val="20"/>
          <w:color w:val="auto"/>
        </w:rPr>
      </w:pPr>
    </w:p>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Πόσο καιρό θα πρέπει να το κρατήσει και μπορώ να βγω από μια συναλλαγή νωρίς (μπορώ να πάρω τα χρήματα έξω νωρίς);</w:t>
      </w:r>
    </w:p>
    <w:p>
      <w:pPr>
        <w:spacing w:after="0" w:line="49" w:lineRule="exact"/>
        <w:rPr>
          <w:sz w:val="20"/>
          <w:szCs w:val="20"/>
          <w:color w:val="auto"/>
        </w:rPr>
      </w:pPr>
    </w:p>
    <w:p>
      <w:pPr xmlns:w="http://schemas.openxmlformats.org/wordprocessingml/2006/main">
        <w:ind w:left="220" w:right="140"/>
        <w:spacing w:after="0" w:line="234"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Συνιστώμενη περίοδος διατήρησης:</w:t>
      </w:r>
      <w:r>
        <w:rPr xmlns:w="http://schemas.openxmlformats.org/wordprocessingml/2006/main">
          <w:rFonts w:ascii="Calibri" w:cs="Calibri" w:eastAsia="Calibri" w:hAnsi="Calibri"/>
          <w:sz w:val="22"/>
          <w:szCs w:val="22"/>
          <w:b w:val="1"/>
          <w:bCs w:val="1"/>
          <w:color w:val="auto"/>
        </w:rPr>
        <w:t xml:space="preserve"> Καμία.</w:t>
      </w:r>
      <w:r>
        <w:rPr xmlns:w="http://schemas.openxmlformats.org/wordprocessingml/2006/main">
          <w:rFonts w:ascii="Calibri" w:cs="Calibri" w:eastAsia="Calibri" w:hAnsi="Calibri"/>
          <w:sz w:val="22"/>
          <w:szCs w:val="22"/>
          <w:color w:val="auto"/>
        </w:rPr>
        <w:t xml:space="preserve"> Η απόφαση άσκησης δικαιώματος προαίρεσης αποτελεί βασική επενδυτική απόφαση για έναν κάτοχο, όπως είναι και η απόφαση τόσο για τους κατόχους όσο και για τους εγγραφείς δικαιώματος προαίρεσης να κλείσουν μια υπάρχουσα θέση προαίρεσης πριν από τη λήξη του δικαιώματος προαίρεσης ή ασκηθεί και εκχωρηθεί με την εκτέλεση μιας συναλλαγής κλεισίματος.</w:t>
      </w:r>
      <w:r>
        <w:rPr xmlns:w="http://schemas.openxmlformats.org/wordprocessingml/2006/main">
          <w:rFonts w:ascii="Calibri" w:cs="Calibri" w:eastAsia="Calibri" w:hAnsi="Calibri"/>
          <w:sz w:val="22"/>
          <w:szCs w:val="22"/>
          <w:color w:val="auto"/>
        </w:rPr>
        <w:t xml:space="preserve"> Κατά συνέπεια, οι επενδυτές έχουν την αποκλειστική ευθύνη να καθορίζουν αν και πότε θα πρέπει να ασκούν τη σύμβαση ή τις συμβάσεις δικαιωμάτων προαίρεσης και να καθορίζουν αν θα κλείσει μια υπάρχουσα θέση δικαιώματος προαίρεσης.</w:t>
      </w:r>
      <w:r>
        <w:rPr xmlns:w="http://schemas.openxmlformats.org/wordprocessingml/2006/main">
          <w:rFonts w:ascii="Calibri" w:cs="Calibri" w:eastAsia="Calibri" w:hAnsi="Calibri"/>
          <w:sz w:val="22"/>
          <w:szCs w:val="22"/>
          <w:color w:val="auto"/>
        </w:rPr>
        <w:t xml:space="preserve"> Οι επενδυτές που κλείνουν μια υπάρχουσα θέση δικαιώματος προαίρεσης παραιτούνται από κάθε μεταγενέστερο κέρδος ή ζημία που σχετίζεται με το δικαίωμα προαίρεσης.</w:t>
      </w:r>
      <w:r>
        <w:rPr xmlns:w="http://schemas.openxmlformats.org/wordprocessingml/2006/main">
          <w:rFonts w:ascii="Calibri" w:cs="Calibri" w:eastAsia="Calibri" w:hAnsi="Calibri"/>
          <w:sz w:val="22"/>
          <w:szCs w:val="22"/>
          <w:color w:val="auto"/>
        </w:rPr>
        <w:t xml:space="preserve"> Όλες οι επιλογές έχουν ημερομηνία λήξης μετά την οποία η επιλογή δεν θα έχει τιμή και δεν θα υπάρχει πλέον.</w:t>
      </w:r>
      <w:r>
        <w:rPr xmlns:w="http://schemas.openxmlformats.org/wordprocessingml/2006/main">
          <w:rFonts w:ascii="Calibri" w:cs="Calibri" w:eastAsia="Calibri" w:hAnsi="Calibri"/>
          <w:sz w:val="22"/>
          <w:szCs w:val="22"/>
          <w:color w:val="auto"/>
        </w:rPr>
        <w:t xml:space="preserve"> Οι κάτοχοι δικαιωμάτων προαίρεσης αμερικανικού τύπου που επιθυμούν να ασκήσουν πριν από την ημερομηνία λήξης μπορούν να το πράξουν παρέχοντας οδηγίες άσκησης στον μεσίτη τους, σύμφωνα με τη διαδικασία του μεσίτη.</w:t>
      </w:r>
    </w:p>
    <w:p>
      <w:pPr>
        <w:spacing w:after="0" w:line="66" w:lineRule="exact"/>
        <w:rPr>
          <w:sz w:val="20"/>
          <w:szCs w:val="20"/>
          <w:color w:val="auto"/>
        </w:rPr>
      </w:pPr>
    </w:p>
    <w:p>
      <w:pPr xmlns:w="http://schemas.openxmlformats.org/wordprocessingml/2006/main">
        <w:ind w:left="220" w:right="480"/>
        <w:spacing w:after="0" w:line="224" w:lineRule="auto"/>
        <w:rPr>
          <w:rFonts w:ascii="Calibri" w:cs="Calibri" w:eastAsia="Calibri" w:hAnsi="Calibri"/>
          <w:sz w:val="22"/>
          <w:szCs w:val="22"/>
          <w:u w:val="single" w:color="auto"/>
          <w:color w:val="0563C1"/>
        </w:rPr>
      </w:pPr>
      <w:r>
        <w:rPr xmlns:w="http://schemas.openxmlformats.org/wordprocessingml/2006/main">
          <w:rFonts w:ascii="Calibri" w:cs="Calibri" w:eastAsia="Calibri" w:hAnsi="Calibri"/>
          <w:sz w:val="22"/>
          <w:szCs w:val="22"/>
          <w:b w:val="1"/>
          <w:bCs w:val="1"/>
          <w:color w:val="auto"/>
        </w:rPr>
        <w:t xml:space="preserve">Πώς μπορώ να παραπονεθώ;</w:t>
      </w:r>
      <w:r>
        <w:rPr xmlns:w="http://schemas.openxmlformats.org/wordprocessingml/2006/main">
          <w:rFonts w:ascii="Calibri" w:cs="Calibri" w:eastAsia="Calibri" w:hAnsi="Calibri"/>
          <w:sz w:val="22"/>
          <w:szCs w:val="22"/>
          <w:color w:val="auto"/>
        </w:rPr>
        <w:t xml:space="preserve"> Οι επενδυτές μπορούν να επικοινωνούν με την OCC στη διεύθυνση </w:t>
      </w:r>
      <w:hyperlink r:id="rId20">
        <w:r>
          <w:rPr xmlns:w="http://schemas.openxmlformats.org/wordprocessingml/2006/main">
            <w:rFonts w:ascii="Calibri" w:cs="Calibri" w:eastAsia="Calibri" w:hAnsi="Calibri"/>
            <w:sz w:val="22"/>
            <w:szCs w:val="22"/>
            <w:u w:val="single" w:color="auto"/>
            <w:color w:val="0563C1"/>
          </w:rPr>
          <w:t xml:space="preserve">investorservices@theocc.com</w:t>
        </w:r>
      </w:hyperlink>
      <w:hyperlink r:id="rId20">
        <w:r>
          <w:rPr xmlns:w="http://schemas.openxmlformats.org/wordprocessingml/2006/main">
            <w:rFonts w:ascii="Calibri" w:cs="Calibri" w:eastAsia="Calibri" w:hAnsi="Calibri"/>
            <w:sz w:val="22"/>
            <w:szCs w:val="22"/>
            <w:u w:val="single" w:color="auto"/>
            <w:color w:val="auto"/>
          </w:rPr>
          <w:t xml:space="preserve">.</w:t>
        </w:r>
      </w:hyperlink>
      <w:hyperlink r:id="rId20">
        <w:r>
          <w:rPr xmlns:w="http://schemas.openxmlformats.org/wordprocessingml/2006/main">
            <w:rFonts w:ascii="Calibri" w:cs="Calibri" w:eastAsia="Calibri" w:hAnsi="Calibri"/>
            <w:sz w:val="22"/>
            <w:szCs w:val="22"/>
            <w:u w:val="single" w:color="auto"/>
            <w:color w:val="auto"/>
          </w:rPr>
          <w:t xml:space="preserve"> </w:t>
        </w:r>
      </w:hyperlink>
      <w:r>
        <w:rPr xmlns:w="http://schemas.openxmlformats.org/wordprocessingml/2006/main">
          <w:rFonts w:ascii="Calibri" w:cs="Calibri" w:eastAsia="Calibri" w:hAnsi="Calibri"/>
          <w:sz w:val="22"/>
          <w:szCs w:val="22"/>
          <w:b w:val="1"/>
          <w:bCs w:val="1"/>
          <w:color w:val="auto"/>
        </w:rPr>
        <w:t xml:space="preserve">Οι επενδυτές</w:t>
      </w:r>
      <w:r>
        <w:rPr xmlns:w="http://schemas.openxmlformats.org/wordprocessingml/2006/main">
          <w:rFonts w:ascii="Calibri" w:cs="Calibri" w:eastAsia="Calibri" w:hAnsi="Calibri"/>
          <w:sz w:val="22"/>
          <w:szCs w:val="22"/>
          <w:color w:val="auto"/>
        </w:rPr>
        <w:t xml:space="preserve"> μπορούν επίσης να υποβάλουν καταγγελία στη ρυθμιστική αρχή του χρηματοπιστωτικού κλάδου ("FINRA") </w:t>
      </w:r>
      <w:hyperlink r:id="rId21">
        <w:r>
          <w:rPr xmlns:w="http://schemas.openxmlformats.org/wordprocessingml/2006/main">
            <w:rFonts w:ascii="Calibri" w:cs="Calibri" w:eastAsia="Calibri" w:hAnsi="Calibri"/>
            <w:sz w:val="22"/>
            <w:szCs w:val="22"/>
            <w:color w:val="auto"/>
          </w:rPr>
          <w:t xml:space="preserve">(</w:t>
        </w:r>
      </w:hyperlink>
      <w:hyperlink r:id="rId21">
        <w:r>
          <w:rPr xmlns:w="http://schemas.openxmlformats.org/wordprocessingml/2006/main">
            <w:rFonts w:ascii="Calibri" w:cs="Calibri" w:eastAsia="Calibri" w:hAnsi="Calibri"/>
            <w:sz w:val="22"/>
            <w:szCs w:val="22"/>
            <w:u w:val="single" w:color="auto"/>
            <w:color w:val="0563C1"/>
          </w:rPr>
          <w:t xml:space="preserve">http://www.finra.org/investors/investor-</w:t>
        </w:r>
      </w:hyperlink>
      <w:hyperlink r:id="rId21">
        <w:r>
          <w:rPr xmlns:w="http://schemas.openxmlformats.org/wordprocessingml/2006/main">
            <w:rFonts w:ascii="Calibri" w:cs="Calibri" w:eastAsia="Calibri" w:hAnsi="Calibri"/>
            <w:sz w:val="22"/>
            <w:szCs w:val="22"/>
            <w:u w:val="single" w:color="auto"/>
            <w:color w:val="0563C1"/>
          </w:rPr>
          <w:t xml:space="preserve">κέντρο καταγγελιών</w:t>
        </w:r>
      </w:hyperlink>
      <w:hyperlink r:id="rId21">
        <w:r>
          <w:rPr xmlns:w="http://schemas.openxmlformats.org/wordprocessingml/2006/main">
            <w:rFonts w:ascii="Calibri" w:cs="Calibri" w:eastAsia="Calibri" w:hAnsi="Calibri"/>
            <w:sz w:val="22"/>
            <w:szCs w:val="22"/>
            <w:color w:val="000000"/>
          </w:rPr>
          <w:t xml:space="preserve">) </w:t>
        </w:r>
      </w:hyperlink>
      <w:r>
        <w:rPr xmlns:w="http://schemas.openxmlformats.org/wordprocessingml/2006/main">
          <w:rFonts w:ascii="Calibri" w:cs="Calibri" w:eastAsia="Calibri" w:hAnsi="Calibri"/>
          <w:sz w:val="22"/>
          <w:szCs w:val="22"/>
          <w:u w:val="single" w:color="auto"/>
          <w:color w:val="0563C1"/>
        </w:rPr>
        <w:t xml:space="preserve">ή</w:t>
      </w:r>
      <w:r>
        <w:rPr xmlns:w="http://schemas.openxmlformats.org/wordprocessingml/2006/main">
          <w:rFonts w:ascii="Calibri" w:cs="Calibri" w:eastAsia="Calibri" w:hAnsi="Calibri"/>
          <w:sz w:val="22"/>
          <w:szCs w:val="22"/>
          <w:color w:val="000000"/>
        </w:rPr>
        <w:t xml:space="preserve"> στην SEC </w:t>
      </w:r>
      <w:hyperlink r:id="rId22">
        <w:r>
          <w:rPr xmlns:w="http://schemas.openxmlformats.org/wordprocessingml/2006/main">
            <w:rFonts w:ascii="Calibri" w:cs="Calibri" w:eastAsia="Calibri" w:hAnsi="Calibri"/>
            <w:sz w:val="22"/>
            <w:szCs w:val="22"/>
            <w:color w:val="000000"/>
          </w:rPr>
          <w:t xml:space="preserve">(https://www.sec.gov/oiea/Complaint.html)</w:t>
        </w:r>
      </w:hyperlink>
      <w:hyperlink r:id="rId22">
        <w:r>
          <w:rPr xmlns:w="http://schemas.openxmlformats.org/wordprocessingml/2006/main">
            <w:rFonts w:ascii="Calibri" w:cs="Calibri" w:eastAsia="Calibri" w:hAnsi="Calibri"/>
            <w:sz w:val="22"/>
            <w:szCs w:val="22"/>
            <w:color w:val="000000"/>
          </w:rPr>
          <w:t xml:space="preserve">.</w:t>
        </w:r>
      </w:hyperlink>
    </w:p>
    <w:p>
      <w:pPr>
        <w:spacing w:after="0" w:line="3" w:lineRule="exact"/>
        <w:rPr>
          <w:rFonts w:ascii="Calibri" w:cs="Calibri" w:eastAsia="Calibri" w:hAnsi="Calibri"/>
          <w:sz w:val="22"/>
          <w:szCs w:val="22"/>
          <w:color w:val="auto"/>
        </w:rPr>
      </w:pPr>
    </w:p>
    <w:p>
      <w:pPr xmlns:w="http://schemas.openxmlformats.org/wordprocessingml/2006/main">
        <w:ind w:left="340"/>
        <w:spacing w:after="0"/>
        <w:tabs>
          <w:tab w:leader="none" w:pos="5220" w:val="left"/>
        </w:tabs>
        <w:rPr>
          <w:sz w:val="20"/>
          <w:szCs w:val="20"/>
          <w:color w:val="auto"/>
        </w:rPr>
      </w:pPr>
      <w:r>
        <w:rPr xmlns:w="http://schemas.openxmlformats.org/wordprocessingml/2006/main">
          <w:rFonts w:ascii="Calibri" w:cs="Calibri" w:eastAsia="Calibri" w:hAnsi="Calibri"/>
          <w:sz w:val="22"/>
          <w:szCs w:val="22"/>
          <w:color w:val="auto"/>
        </w:rPr>
        <w:t xml:space="preserve">Κέντρο Καταγγελιών Επενδυτών</w:t>
        <w:tab xmlns:w="http://schemas.openxmlformats.org/wordprocessingml/2006/main"/>
      </w:r>
      <w:r>
        <w:rPr xmlns:w="http://schemas.openxmlformats.org/wordprocessingml/2006/main">
          <w:rFonts w:ascii="Calibri" w:cs="Calibri" w:eastAsia="Calibri" w:hAnsi="Calibri"/>
          <w:sz w:val="22"/>
          <w:szCs w:val="22"/>
          <w:color w:val="auto"/>
        </w:rPr>
        <w:t xml:space="preserve">ΗΠΑ</w:t>
      </w:r>
      <w:r>
        <w:rPr xmlns:w="http://schemas.openxmlformats.org/wordprocessingml/2006/main">
          <w:rFonts w:ascii="Calibri" w:cs="Calibri" w:eastAsia="Calibri" w:hAnsi="Calibri"/>
          <w:sz w:val="22"/>
          <w:szCs w:val="22"/>
          <w:color w:val="auto"/>
        </w:rPr>
        <w:t xml:space="preserve"> Επιτροπή Κεφαλαιαγοράς</w:t>
      </w:r>
    </w:p>
    <w:p>
      <w:pPr xmlns:w="http://schemas.openxmlformats.org/wordprocessingml/2006/main">
        <w:ind w:left="380"/>
        <w:spacing w:after="0"/>
        <w:tabs>
          <w:tab w:leader="none" w:pos="5220" w:val="left"/>
        </w:tabs>
        <w:rPr>
          <w:sz w:val="20"/>
          <w:szCs w:val="20"/>
          <w:color w:val="auto"/>
        </w:rPr>
      </w:pPr>
      <w:r>
        <w:rPr xmlns:w="http://schemas.openxmlformats.org/wordprocessingml/2006/main">
          <w:rFonts w:ascii="Calibri" w:cs="Calibri" w:eastAsia="Calibri" w:hAnsi="Calibri"/>
          <w:sz w:val="22"/>
          <w:szCs w:val="22"/>
          <w:color w:val="auto"/>
        </w:rPr>
        <w:t xml:space="preserve">9509 Κι Γουέστ Άβενιου</w:t>
        <w:tab xmlns:w="http://schemas.openxmlformats.org/wordprocessingml/2006/main"/>
      </w:r>
      <w:r>
        <w:rPr xmlns:w="http://schemas.openxmlformats.org/wordprocessingml/2006/main">
          <w:rFonts w:ascii="Calibri" w:cs="Calibri" w:eastAsia="Calibri" w:hAnsi="Calibri"/>
          <w:sz w:val="22"/>
          <w:szCs w:val="22"/>
          <w:color w:val="auto"/>
        </w:rPr>
        <w:t xml:space="preserve">Γραφείο Εκπαίδευσης και Υπεράσπισης Επενδυτών</w:t>
      </w:r>
    </w:p>
    <w:p>
      <w:pPr xmlns:w="http://schemas.openxmlformats.org/wordprocessingml/2006/main">
        <w:ind w:left="380"/>
        <w:spacing w:after="0"/>
        <w:tabs>
          <w:tab w:leader="none" w:pos="5220" w:val="left"/>
        </w:tabs>
        <w:rPr>
          <w:sz w:val="20"/>
          <w:szCs w:val="20"/>
          <w:color w:val="auto"/>
        </w:rPr>
      </w:pPr>
      <w:r>
        <w:rPr xmlns:w="http://schemas.openxmlformats.org/wordprocessingml/2006/main">
          <w:rFonts w:ascii="Calibri" w:cs="Calibri" w:eastAsia="Calibri" w:hAnsi="Calibri"/>
          <w:sz w:val="22"/>
          <w:szCs w:val="22"/>
          <w:color w:val="auto"/>
        </w:rPr>
        <w:t xml:space="preserve">Rockville, MD 20850-3329</w:t>
        <w:tab xmlns:w="http://schemas.openxmlformats.org/wordprocessingml/2006/main"/>
      </w:r>
      <w:r>
        <w:rPr xmlns:w="http://schemas.openxmlformats.org/wordprocessingml/2006/main">
          <w:rFonts w:ascii="Calibri" w:cs="Calibri" w:eastAsia="Calibri" w:hAnsi="Calibri"/>
          <w:sz w:val="21"/>
          <w:szCs w:val="21"/>
          <w:color w:val="auto"/>
        </w:rPr>
        <w:t xml:space="preserve">100 F Street, N.E.</w:t>
      </w:r>
    </w:p>
    <w:p>
      <w:pPr xmlns:w="http://schemas.openxmlformats.org/wordprocessingml/2006/main">
        <w:ind w:left="380"/>
        <w:spacing w:after="0"/>
        <w:tabs>
          <w:tab w:leader="none" w:pos="5220" w:val="left"/>
        </w:tabs>
        <w:rPr>
          <w:sz w:val="20"/>
          <w:szCs w:val="20"/>
          <w:color w:val="auto"/>
        </w:rPr>
      </w:pPr>
      <w:r>
        <w:rPr xmlns:w="http://schemas.openxmlformats.org/wordprocessingml/2006/main">
          <w:rFonts w:ascii="Calibri" w:cs="Calibri" w:eastAsia="Calibri" w:hAnsi="Calibri"/>
          <w:sz w:val="22"/>
          <w:szCs w:val="22"/>
          <w:color w:val="auto"/>
        </w:rPr>
        <w:t xml:space="preserve">Τηλέφωνο:</w:t>
      </w:r>
      <w:r>
        <w:rPr xmlns:w="http://schemas.openxmlformats.org/wordprocessingml/2006/main">
          <w:rFonts w:ascii="Calibri" w:cs="Calibri" w:eastAsia="Calibri" w:hAnsi="Calibri"/>
          <w:sz w:val="22"/>
          <w:szCs w:val="22"/>
          <w:color w:val="auto"/>
        </w:rPr>
        <w:t xml:space="preserve"> (240) 386-ΒΟΗΘΕΙΑ (4357) Φαξ:</w:t>
      </w:r>
      <w:r>
        <w:rPr xmlns:w="http://schemas.openxmlformats.org/wordprocessingml/2006/main">
          <w:rFonts w:ascii="Calibri" w:cs="Calibri" w:eastAsia="Calibri" w:hAnsi="Calibri"/>
          <w:sz w:val="22"/>
          <w:szCs w:val="22"/>
          <w:color w:val="auto"/>
        </w:rPr>
        <w:t xml:space="preserve"> (86) 397-3290</w:t>
        <w:tab xmlns:w="http://schemas.openxmlformats.org/wordprocessingml/2006/main"/>
      </w:r>
      <w:r>
        <w:rPr xmlns:w="http://schemas.openxmlformats.org/wordprocessingml/2006/main">
          <w:rFonts w:ascii="Calibri" w:cs="Calibri" w:eastAsia="Calibri" w:hAnsi="Calibri"/>
          <w:sz w:val="21"/>
          <w:szCs w:val="21"/>
          <w:color w:val="auto"/>
        </w:rPr>
        <w:t xml:space="preserve">Ουάσινγκτον, DC 20549-0213 Φαξ:</w:t>
      </w:r>
      <w:r>
        <w:rPr xmlns:w="http://schemas.openxmlformats.org/wordprocessingml/2006/main">
          <w:rFonts w:ascii="Calibri" w:cs="Calibri" w:eastAsia="Calibri" w:hAnsi="Calibri"/>
          <w:sz w:val="21"/>
          <w:szCs w:val="21"/>
          <w:color w:val="auto"/>
        </w:rPr>
        <w:t xml:space="preserve"> (202) 772-9295</w:t>
      </w:r>
    </w:p>
    <w:p>
      <w:pPr>
        <w:spacing w:after="0" w:line="20" w:lineRule="exact"/>
        <w:rPr>
          <w:rFonts w:ascii="Calibri" w:cs="Calibri" w:eastAsia="Calibri" w:hAnsi="Calibri"/>
          <w:sz w:val="22"/>
          <w:szCs w:val="22"/>
          <w:color w:val="auto"/>
        </w:rPr>
      </w:pPr>
      <w:r>
        <w:rPr>
          <w:rFonts w:ascii="Calibri" w:cs="Calibri" w:eastAsia="Calibri" w:hAnsi="Calibri"/>
          <w:sz w:val="22"/>
          <w:szCs w:val="22"/>
          <w:color w:val="auto"/>
        </w:rPr>
        <mc:AlternateContent>
          <mc:Choice Requires="wps">
            <w:drawing>
              <wp:anchor simplePos="0" relativeHeight="251657728" behindDoc="1" locked="0" layoutInCell="0" allowOverlap="1">
                <wp:simplePos x="0" y="0"/>
                <wp:positionH relativeFrom="column">
                  <wp:posOffset>71120</wp:posOffset>
                </wp:positionH>
                <wp:positionV relativeFrom="paragraph">
                  <wp:posOffset>6350</wp:posOffset>
                </wp:positionV>
                <wp:extent cx="6692265" cy="0"/>
                <wp:wrapNone/>
                <wp:docPr id="16" name="Shape 1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692265"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16" o:spid="_x0000_s1041"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6pt,0.5pt" to="532.55pt,0.5pt" o:allowincell="f" strokecolor="#000000" strokeweight="0.4799pt"/>
            </w:pict>
          </mc:Fallback>
        </mc:AlternateContent>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©2023 The Options Clearing Corporation.</w:t>
      </w:r>
      <w:r>
        <w:rPr xmlns:w="http://schemas.openxmlformats.org/wordprocessingml/2006/main">
          <w:rFonts w:ascii="Calibri" w:cs="Calibri" w:eastAsia="Calibri" w:hAnsi="Calibri"/>
          <w:sz w:val="22"/>
          <w:szCs w:val="22"/>
          <w:color w:val="auto"/>
        </w:rPr>
        <w:t xml:space="preserve"> Με επιφύλαξη κάθε νόμιμου δικαιώματος.</w:t>
      </w:r>
    </w:p>
    <w:sectPr>
      <w:pgSz w:w="12240" w:h="15840" w:orient="portrait"/>
      <w:cols w:equalWidth="0" w:num="1">
        <w:col w:w="10660"/>
      </w:cols>
      <w:pgMar w:left="720" w:top="772" w:right="860" w:bottom="184"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714EF44A"/>
    <w:multiLevelType w:val="hybridMultilevel"/>
    <w:lvl w:ilvl="0">
      <w:lvlJc w:val="left"/>
      <w:lvlText w:val="•"/>
      <w:numFmt w:val="bullet"/>
      <w:start w:val="1"/>
    </w:lvl>
  </w:abstractNum>
  <w:abstractNum w:abstractNumId="1">
    <w:nsid w:val="6C76FCAE"/>
    <w:multiLevelType w:val="hybridMultilevel"/>
    <w:lvl w:ilvl="0">
      <w:lvlJc w:val="left"/>
      <w:lvlText w:val="•"/>
      <w:numFmt w:val="bullet"/>
      <w:start w:val="1"/>
    </w:lvl>
  </w:abstractNum>
  <w:abstractNum w:abstractNumId="2">
    <w:nsid w:val="31611223"/>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png"/><Relationship Id="rId15" Type="http://schemas.openxmlformats.org/officeDocument/2006/relationships/image" Target="media/image2.jpeg"/><Relationship Id="rId16" Type="http://schemas.openxmlformats.org/officeDocument/2006/relationships/image" Target="media/image3.jpeg"/><Relationship Id="rId17" Type="http://schemas.openxmlformats.org/officeDocument/2006/relationships/image" Target="media/image4.png"/><Relationship Id="rId18" Type="http://schemas.openxmlformats.org/officeDocument/2006/relationships/image" Target="media/image5.png"/><Relationship Id="rId13" Type="http://schemas.openxmlformats.org/officeDocument/2006/relationships/hyperlink" Target="http://www.theocc.com/" TargetMode="External"/><Relationship Id="rId14" Type="http://schemas.openxmlformats.org/officeDocument/2006/relationships/hyperlink" Target="https://www.theocc.com/components/docs/riskstoc.pdf" TargetMode="External"/><Relationship Id="rId19" Type="http://schemas.openxmlformats.org/officeDocument/2006/relationships/hyperlink" Target="https://www.theocc.com/company-information/schedule-of-fees" TargetMode="External"/><Relationship Id="rId20" Type="http://schemas.openxmlformats.org/officeDocument/2006/relationships/hyperlink" Target="mailto:investorservices@theocc.com" TargetMode="External"/><Relationship Id="rId21" Type="http://schemas.openxmlformats.org/officeDocument/2006/relationships/hyperlink" Target="http://www.finra.org/investors/investor-complaint-center" TargetMode="External"/><Relationship Id="rId22" Type="http://schemas.openxmlformats.org/officeDocument/2006/relationships/hyperlink" Target="https://www.sec.gov/oiea/Complaint.html"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2024-05-20T14:31:36Z</dcterms:created>
  <dcterms:modified xsi:type="dcterms:W3CDTF">2024-05-20T14:31:36Z</dcterms:modified>
</cp:coreProperties>
</file>