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8"/>
          <w:szCs w:val="28"/>
          <w:b w:val="1"/>
          <w:bCs w:val="1"/>
          <w:color w:val="5B6770"/>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5304790</wp:posOffset>
            </wp:positionH>
            <wp:positionV relativeFrom="page">
              <wp:posOffset>181610</wp:posOffset>
            </wp:positionV>
            <wp:extent cx="1303020" cy="4921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303020" cy="492125"/>
                    </a:xfrm>
                    <a:prstGeom prst="rect">
                      <a:avLst/>
                    </a:prstGeom>
                    <a:noFill/>
                  </pic:spPr>
                </pic:pic>
              </a:graphicData>
            </a:graphic>
          </wp:anchor>
        </w:drawing>
      </w:r>
      <w:r>
        <w:rPr xmlns:w="http://schemas.openxmlformats.org/wordprocessingml/2006/main">
          <w:rFonts w:ascii="Arial" w:cs="Arial" w:eastAsia="Arial" w:hAnsi="Arial"/>
          <w:sz w:val="28"/>
          <w:szCs w:val="28"/>
          <w:b w:val="1"/>
          <w:bCs w:val="1"/>
          <w:color w:val="5B6770"/>
        </w:rPr>
        <w:t xml:space="preserve">WisdomTree Copper</w:t>
      </w:r>
    </w:p>
    <w:p>
      <w:pPr>
        <w:spacing w:after="0" w:line="14"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8"/>
          <w:szCs w:val="28"/>
          <w:b w:val="1"/>
          <w:bCs w:val="1"/>
          <w:color w:val="5B6770"/>
        </w:rPr>
        <w:t xml:space="preserve">Sleutelinformatiedocument</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8255</wp:posOffset>
                </wp:positionH>
                <wp:positionV relativeFrom="paragraph">
                  <wp:posOffset>247015</wp:posOffset>
                </wp:positionV>
                <wp:extent cx="6367145" cy="18288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67145" cy="182880"/>
                        </a:xfrm>
                        <a:prstGeom prst="rect">
                          <a:avLst/>
                        </a:prstGeom>
                        <a:solidFill>
                          <a:srgbClr val="5B6770"/>
                        </a:solidFill>
                      </wps:spPr>
                      <wps:bodyPr/>
                    </wps:wsp>
                  </a:graphicData>
                </a:graphic>
              </wp:anchor>
            </w:drawing>
          </mc:Choice>
          <mc:Fallback>
            <w:pict>
              <v:rect id="Shape 2" o:spid="_x0000_s1027" style="position:absolute;margin-left:0.65pt;margin-top:19.45pt;width:501.35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5B6770" stroked="f"/>
            </w:pict>
          </mc:Fallback>
        </mc:AlternateContent>
      </w:r>
    </w:p>
    <w:p>
      <w:pPr>
        <w:spacing w:after="0" w:line="383" w:lineRule="exact"/>
        <w:rPr>
          <w:sz w:val="24"/>
          <w:szCs w:val="24"/>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doel</w:t>
      </w:r>
    </w:p>
    <w:p>
      <w:pPr>
        <w:spacing w:after="0" w:line="98" w:lineRule="exact"/>
        <w:rPr>
          <w:sz w:val="24"/>
          <w:szCs w:val="24"/>
          <w:color w:val="auto"/>
        </w:rPr>
      </w:pPr>
    </w:p>
    <w:p>
      <w:pPr xmlns:w="http://schemas.openxmlformats.org/wordprocessingml/2006/main">
        <w:ind w:left="20" w:right="40"/>
        <w:spacing w:after="0" w:line="265" w:lineRule="auto"/>
        <w:rPr>
          <w:sz w:val="20"/>
          <w:szCs w:val="20"/>
          <w:color w:val="auto"/>
        </w:rPr>
      </w:pPr>
      <w:r>
        <w:rPr xmlns:w="http://schemas.openxmlformats.org/wordprocessingml/2006/main">
          <w:rFonts w:ascii="Arial" w:cs="Arial" w:eastAsia="Arial" w:hAnsi="Arial"/>
          <w:sz w:val="14"/>
          <w:szCs w:val="14"/>
          <w:color w:val="5B6770"/>
        </w:rPr>
        <w:t xml:space="preserve">In dit document vindt u belangrijke informatie over dit beleggingsproduct.</w:t>
      </w:r>
      <w:r>
        <w:rPr xmlns:w="http://schemas.openxmlformats.org/wordprocessingml/2006/main">
          <w:rFonts w:ascii="Arial" w:cs="Arial" w:eastAsia="Arial" w:hAnsi="Arial"/>
          <w:sz w:val="14"/>
          <w:szCs w:val="14"/>
          <w:color w:val="5B6770"/>
        </w:rPr>
        <w:t xml:space="preserve"> Het is geen marketingmateriaal.</w:t>
      </w:r>
      <w:r>
        <w:rPr xmlns:w="http://schemas.openxmlformats.org/wordprocessingml/2006/main">
          <w:rFonts w:ascii="Arial" w:cs="Arial" w:eastAsia="Arial" w:hAnsi="Arial"/>
          <w:sz w:val="14"/>
          <w:szCs w:val="14"/>
          <w:color w:val="5B6770"/>
        </w:rPr>
        <w:t xml:space="preserve"> De informatie is wettelijk vereist om u te helpen de aard, risico's, kosten, potentiële winsten en verliezen van dit product te begrijpen en om u te helpen het te vergelijken met andere producten.</w:t>
      </w:r>
    </w:p>
    <w:p>
      <w:pPr>
        <w:spacing w:after="0" w:line="7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0"/>
          <w:szCs w:val="20"/>
          <w:b w:val="1"/>
          <w:bCs w:val="1"/>
          <w:color w:val="5B6770"/>
        </w:rPr>
        <w:t xml:space="preserve">voortbrengsel</w:t>
      </w:r>
    </w:p>
    <w:p>
      <w:pPr>
        <w:spacing w:after="0" w:line="70" w:lineRule="exact"/>
        <w:rPr>
          <w:sz w:val="24"/>
          <w:szCs w:val="24"/>
          <w:color w:val="auto"/>
        </w:rPr>
      </w:pPr>
    </w:p>
    <w:tbl>
      <w:tblPr>
        <w:tblLayout w:type="fixed"/>
        <w:tblInd w:w="10" w:type="dxa"/>
        <w:tblCellMar>
          <w:top w:w="0" w:type="dxa"/>
          <w:left w:w="0" w:type="dxa"/>
          <w:bottom w:w="0" w:type="dxa"/>
          <w:right w:w="0" w:type="dxa"/>
        </w:tblCellMar>
      </w:tblPr>
      <w:tr>
        <w:trPr>
          <w:trHeight w:val="279"/>
        </w:trPr>
        <w:tc>
          <w:tcPr>
            <w:tcW w:w="2160" w:type="dxa"/>
            <w:vAlign w:val="bottom"/>
            <w:tcBorders>
              <w:top w:val="single" w:sz="8" w:color="5B6770"/>
              <w:left w:val="single" w:sz="8" w:color="5B6770"/>
              <w:right w:val="single" w:sz="8" w:color="5B6770"/>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Product:</w:t>
            </w:r>
          </w:p>
        </w:tc>
        <w:tc>
          <w:tcPr>
            <w:tcW w:w="2460" w:type="dxa"/>
            <w:vAlign w:val="bottom"/>
            <w:tcBorders>
              <w:top w:val="single" w:sz="8" w:color="5B6770"/>
              <w:right w:val="single" w:sz="8" w:color="5B6770"/>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WisdomTree Copper</w:t>
            </w:r>
          </w:p>
        </w:tc>
        <w:tc>
          <w:tcPr>
            <w:tcW w:w="3200" w:type="dxa"/>
            <w:vAlign w:val="bottom"/>
            <w:tcBorders>
              <w:top w:val="single" w:sz="8" w:color="5B6770"/>
              <w:right w:val="single" w:sz="8" w:color="5B6770"/>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PRIIP Fabrikant:</w:t>
            </w:r>
          </w:p>
        </w:tc>
        <w:tc>
          <w:tcPr>
            <w:tcW w:w="2240" w:type="dxa"/>
            <w:vAlign w:val="bottom"/>
            <w:tcBorders>
              <w:top w:val="single" w:sz="8" w:color="5B6770"/>
              <w:right w:val="single" w:sz="8" w:color="5B6770"/>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WisdomTree UK Limited</w:t>
            </w:r>
          </w:p>
        </w:tc>
        <w:tc>
          <w:tcPr>
            <w:tcW w:w="0" w:type="dxa"/>
            <w:vAlign w:val="bottom"/>
          </w:tcPr>
          <w:p>
            <w:pPr>
              <w:spacing w:after="0"/>
              <w:rPr>
                <w:sz w:val="1"/>
                <w:szCs w:val="1"/>
                <w:color w:val="auto"/>
              </w:rPr>
            </w:pPr>
          </w:p>
        </w:tc>
      </w:tr>
      <w:tr>
        <w:trPr>
          <w:trHeight w:val="109"/>
        </w:trPr>
        <w:tc>
          <w:tcPr>
            <w:tcW w:w="2160" w:type="dxa"/>
            <w:vAlign w:val="bottom"/>
            <w:tcBorders>
              <w:left w:val="single" w:sz="8" w:color="5B6770"/>
              <w:bottom w:val="single" w:sz="8" w:color="5B6770"/>
              <w:right w:val="single" w:sz="8" w:color="5B6770"/>
            </w:tcBorders>
          </w:tcPr>
          <w:p>
            <w:pPr>
              <w:spacing w:after="0"/>
              <w:rPr>
                <w:sz w:val="9"/>
                <w:szCs w:val="9"/>
                <w:color w:val="auto"/>
              </w:rPr>
            </w:pPr>
          </w:p>
        </w:tc>
        <w:tc>
          <w:tcPr>
            <w:tcW w:w="2460" w:type="dxa"/>
            <w:vAlign w:val="bottom"/>
            <w:tcBorders>
              <w:bottom w:val="single" w:sz="8" w:color="5B6770"/>
              <w:right w:val="single" w:sz="8" w:color="5B6770"/>
            </w:tcBorders>
          </w:tcPr>
          <w:p>
            <w:pPr>
              <w:spacing w:after="0"/>
              <w:rPr>
                <w:sz w:val="9"/>
                <w:szCs w:val="9"/>
                <w:color w:val="auto"/>
              </w:rPr>
            </w:pPr>
          </w:p>
        </w:tc>
        <w:tc>
          <w:tcPr>
            <w:tcW w:w="3200" w:type="dxa"/>
            <w:vAlign w:val="bottom"/>
            <w:tcBorders>
              <w:bottom w:val="single" w:sz="8" w:color="5B6770"/>
              <w:right w:val="single" w:sz="8" w:color="5B6770"/>
            </w:tcBorders>
          </w:tcPr>
          <w:p>
            <w:pPr>
              <w:spacing w:after="0"/>
              <w:rPr>
                <w:sz w:val="9"/>
                <w:szCs w:val="9"/>
                <w:color w:val="auto"/>
              </w:rPr>
            </w:pPr>
          </w:p>
        </w:tc>
        <w:tc>
          <w:tcPr>
            <w:tcW w:w="2240" w:type="dxa"/>
            <w:vAlign w:val="bottom"/>
            <w:tcBorders>
              <w:bottom w:val="single" w:sz="8" w:color="5B6770"/>
              <w:right w:val="single" w:sz="8" w:color="5B6770"/>
            </w:tcBorders>
          </w:tcPr>
          <w:p>
            <w:pPr>
              <w:spacing w:after="0"/>
              <w:rPr>
                <w:sz w:val="9"/>
                <w:szCs w:val="9"/>
                <w:color w:val="auto"/>
              </w:rPr>
            </w:pPr>
          </w:p>
        </w:tc>
        <w:tc>
          <w:tcPr>
            <w:tcW w:w="0" w:type="dxa"/>
            <w:vAlign w:val="bottom"/>
          </w:tcPr>
          <w:p>
            <w:pPr>
              <w:spacing w:after="0"/>
              <w:rPr>
                <w:sz w:val="1"/>
                <w:szCs w:val="1"/>
                <w:color w:val="auto"/>
              </w:rPr>
            </w:pPr>
          </w:p>
        </w:tc>
      </w:tr>
      <w:tr>
        <w:trPr>
          <w:trHeight w:val="173"/>
        </w:trPr>
        <w:tc>
          <w:tcPr>
            <w:tcW w:w="2160" w:type="dxa"/>
            <w:vAlign w:val="bottom"/>
            <w:tcBorders>
              <w:left w:val="single" w:sz="8" w:color="5B6770"/>
              <w:right w:val="single" w:sz="8" w:color="5B6770"/>
            </w:tcBorders>
            <w:vMerge w:val="restart"/>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ISIN:</w:t>
            </w:r>
          </w:p>
        </w:tc>
        <w:tc>
          <w:tcPr>
            <w:tcW w:w="2460" w:type="dxa"/>
            <w:vAlign w:val="bottom"/>
            <w:tcBorders>
              <w:right w:val="single" w:sz="8" w:color="5B6770"/>
            </w:tcBorders>
            <w:vMerge w:val="restart"/>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GB00B15KXQ89</w:t>
            </w:r>
          </w:p>
        </w:tc>
        <w:tc>
          <w:tcPr>
            <w:tcW w:w="3200" w:type="dxa"/>
            <w:vAlign w:val="bottom"/>
            <w:tcBorders>
              <w:right w:val="single" w:sz="8" w:color="5B6770"/>
            </w:tcBorders>
            <w:vMerge w:val="restart"/>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Bevoegde autoriteit van de PRIIP-fabrikant:</w:t>
            </w:r>
          </w:p>
        </w:tc>
        <w:tc>
          <w:tcPr>
            <w:tcW w:w="2240" w:type="dxa"/>
            <w:vAlign w:val="bottom"/>
            <w:tcBorders>
              <w:right w:val="single" w:sz="8" w:color="5B6770"/>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EU: Central Bank of Ireland</w:t>
            </w:r>
          </w:p>
        </w:tc>
        <w:tc>
          <w:tcPr>
            <w:tcW w:w="0" w:type="dxa"/>
            <w:vAlign w:val="bottom"/>
          </w:tcPr>
          <w:p>
            <w:pPr>
              <w:spacing w:after="0"/>
              <w:rPr>
                <w:sz w:val="1"/>
                <w:szCs w:val="1"/>
                <w:color w:val="auto"/>
              </w:rPr>
            </w:pPr>
          </w:p>
        </w:tc>
      </w:tr>
      <w:tr>
        <w:trPr>
          <w:trHeight w:val="87"/>
        </w:trPr>
        <w:tc>
          <w:tcPr>
            <w:tcW w:w="2160" w:type="dxa"/>
            <w:vAlign w:val="bottom"/>
            <w:tcBorders>
              <w:left w:val="single" w:sz="8" w:color="5B6770"/>
              <w:right w:val="single" w:sz="8" w:color="5B6770"/>
            </w:tcBorders>
            <w:vMerge w:val="continue"/>
          </w:tcPr>
          <w:p>
            <w:pPr>
              <w:spacing w:after="0"/>
              <w:rPr>
                <w:sz w:val="7"/>
                <w:szCs w:val="7"/>
                <w:color w:val="auto"/>
              </w:rPr>
            </w:pPr>
          </w:p>
        </w:tc>
        <w:tc>
          <w:tcPr>
            <w:tcW w:w="2460" w:type="dxa"/>
            <w:vAlign w:val="bottom"/>
            <w:tcBorders>
              <w:right w:val="single" w:sz="8" w:color="5B6770"/>
            </w:tcBorders>
            <w:vMerge w:val="continue"/>
          </w:tcPr>
          <w:p>
            <w:pPr>
              <w:spacing w:after="0"/>
              <w:rPr>
                <w:sz w:val="7"/>
                <w:szCs w:val="7"/>
                <w:color w:val="auto"/>
              </w:rPr>
            </w:pPr>
          </w:p>
        </w:tc>
        <w:tc>
          <w:tcPr>
            <w:tcW w:w="3200" w:type="dxa"/>
            <w:vAlign w:val="bottom"/>
            <w:tcBorders>
              <w:right w:val="single" w:sz="8" w:color="5B6770"/>
            </w:tcBorders>
            <w:vMerge w:val="continue"/>
          </w:tcPr>
          <w:p>
            <w:pPr>
              <w:spacing w:after="0"/>
              <w:rPr>
                <w:sz w:val="7"/>
                <w:szCs w:val="7"/>
                <w:color w:val="auto"/>
              </w:rPr>
            </w:pPr>
          </w:p>
        </w:tc>
        <w:tc>
          <w:tcPr>
            <w:tcW w:w="2240" w:type="dxa"/>
            <w:vAlign w:val="bottom"/>
            <w:tcBorders>
              <w:right w:val="single" w:sz="8" w:color="5B6770"/>
            </w:tcBorders>
            <w:vMerge w:val="restart"/>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Verenigd Koninkrijk: Financial Conduct Authority</w:t>
            </w:r>
          </w:p>
        </w:tc>
        <w:tc>
          <w:tcPr>
            <w:tcW w:w="0" w:type="dxa"/>
            <w:vAlign w:val="bottom"/>
          </w:tcPr>
          <w:p>
            <w:pPr>
              <w:spacing w:after="0"/>
              <w:rPr>
                <w:sz w:val="1"/>
                <w:szCs w:val="1"/>
                <w:color w:val="auto"/>
              </w:rPr>
            </w:pPr>
          </w:p>
        </w:tc>
      </w:tr>
      <w:tr>
        <w:trPr>
          <w:trHeight w:val="84"/>
        </w:trPr>
        <w:tc>
          <w:tcPr>
            <w:tcW w:w="2160" w:type="dxa"/>
            <w:vAlign w:val="bottom"/>
            <w:tcBorders>
              <w:left w:val="single" w:sz="8" w:color="5B6770"/>
              <w:right w:val="single" w:sz="8" w:color="5B6770"/>
            </w:tcBorders>
          </w:tcPr>
          <w:p>
            <w:pPr>
              <w:spacing w:after="0"/>
              <w:rPr>
                <w:sz w:val="7"/>
                <w:szCs w:val="7"/>
                <w:color w:val="auto"/>
              </w:rPr>
            </w:pPr>
          </w:p>
        </w:tc>
        <w:tc>
          <w:tcPr>
            <w:tcW w:w="2460" w:type="dxa"/>
            <w:vAlign w:val="bottom"/>
            <w:tcBorders>
              <w:right w:val="single" w:sz="8" w:color="5B6770"/>
            </w:tcBorders>
          </w:tcPr>
          <w:p>
            <w:pPr>
              <w:spacing w:after="0"/>
              <w:rPr>
                <w:sz w:val="7"/>
                <w:szCs w:val="7"/>
                <w:color w:val="auto"/>
              </w:rPr>
            </w:pPr>
          </w:p>
        </w:tc>
        <w:tc>
          <w:tcPr>
            <w:tcW w:w="3200" w:type="dxa"/>
            <w:vAlign w:val="bottom"/>
            <w:tcBorders>
              <w:right w:val="single" w:sz="8" w:color="5B6770"/>
            </w:tcBorders>
          </w:tcPr>
          <w:p>
            <w:pPr>
              <w:spacing w:after="0"/>
              <w:rPr>
                <w:sz w:val="7"/>
                <w:szCs w:val="7"/>
                <w:color w:val="auto"/>
              </w:rPr>
            </w:pPr>
          </w:p>
        </w:tc>
        <w:tc>
          <w:tcPr>
            <w:tcW w:w="2240" w:type="dxa"/>
            <w:vAlign w:val="bottom"/>
            <w:tcBorders>
              <w:right w:val="single" w:sz="8" w:color="5B6770"/>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5"/>
        </w:trPr>
        <w:tc>
          <w:tcPr>
            <w:tcW w:w="2160" w:type="dxa"/>
            <w:vAlign w:val="bottom"/>
            <w:tcBorders>
              <w:left w:val="single" w:sz="8" w:color="5B6770"/>
              <w:bottom w:val="single" w:sz="8" w:color="5B6770"/>
              <w:right w:val="single" w:sz="8" w:color="5B6770"/>
            </w:tcBorders>
          </w:tcPr>
          <w:p>
            <w:pPr>
              <w:spacing w:after="0"/>
              <w:rPr>
                <w:sz w:val="2"/>
                <w:szCs w:val="2"/>
                <w:color w:val="auto"/>
              </w:rPr>
            </w:pPr>
          </w:p>
        </w:tc>
        <w:tc>
          <w:tcPr>
            <w:tcW w:w="2460" w:type="dxa"/>
            <w:vAlign w:val="bottom"/>
            <w:tcBorders>
              <w:bottom w:val="single" w:sz="8" w:color="5B6770"/>
              <w:right w:val="single" w:sz="8" w:color="5B6770"/>
            </w:tcBorders>
          </w:tcPr>
          <w:p>
            <w:pPr>
              <w:spacing w:after="0"/>
              <w:rPr>
                <w:sz w:val="2"/>
                <w:szCs w:val="2"/>
                <w:color w:val="auto"/>
              </w:rPr>
            </w:pPr>
          </w:p>
        </w:tc>
        <w:tc>
          <w:tcPr>
            <w:tcW w:w="3200" w:type="dxa"/>
            <w:vAlign w:val="bottom"/>
            <w:tcBorders>
              <w:bottom w:val="single" w:sz="8" w:color="5B6770"/>
              <w:right w:val="single" w:sz="8" w:color="5B6770"/>
            </w:tcBorders>
          </w:tcPr>
          <w:p>
            <w:pPr>
              <w:spacing w:after="0"/>
              <w:rPr>
                <w:sz w:val="2"/>
                <w:szCs w:val="2"/>
                <w:color w:val="auto"/>
              </w:rPr>
            </w:pPr>
          </w:p>
        </w:tc>
        <w:tc>
          <w:tcPr>
            <w:tcW w:w="2240" w:type="dxa"/>
            <w:vAlign w:val="bottom"/>
            <w:tcBorders>
              <w:bottom w:val="single" w:sz="8" w:color="5B6770"/>
              <w:right w:val="single" w:sz="8" w:color="5B6770"/>
            </w:tcBorders>
          </w:tcPr>
          <w:p>
            <w:pPr>
              <w:spacing w:after="0"/>
              <w:rPr>
                <w:sz w:val="2"/>
                <w:szCs w:val="2"/>
                <w:color w:val="auto"/>
              </w:rPr>
            </w:pPr>
          </w:p>
        </w:tc>
        <w:tc>
          <w:tcPr>
            <w:tcW w:w="0" w:type="dxa"/>
            <w:vAlign w:val="bottom"/>
          </w:tcPr>
          <w:p>
            <w:pPr>
              <w:spacing w:after="0"/>
              <w:rPr>
                <w:sz w:val="1"/>
                <w:szCs w:val="1"/>
                <w:color w:val="auto"/>
              </w:rPr>
            </w:pPr>
          </w:p>
        </w:tc>
      </w:tr>
      <w:tr>
        <w:trPr>
          <w:trHeight w:val="173"/>
        </w:trPr>
        <w:tc>
          <w:tcPr>
            <w:tcW w:w="2160" w:type="dxa"/>
            <w:vAlign w:val="bottom"/>
            <w:tcBorders>
              <w:left w:val="single" w:sz="8" w:color="5B6770"/>
              <w:right w:val="single" w:sz="8" w:color="5B6770"/>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Datum van het document of laatste</w:t>
            </w:r>
          </w:p>
        </w:tc>
        <w:tc>
          <w:tcPr>
            <w:tcW w:w="2460" w:type="dxa"/>
            <w:vAlign w:val="bottom"/>
            <w:tcBorders>
              <w:right w:val="single" w:sz="8" w:color="5B6770"/>
            </w:tcBorders>
            <w:vMerge w:val="restart"/>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06/12/2023</w:t>
            </w:r>
          </w:p>
        </w:tc>
        <w:tc>
          <w:tcPr>
            <w:tcW w:w="3200" w:type="dxa"/>
            <w:vAlign w:val="bottom"/>
            <w:tcBorders>
              <w:right w:val="single" w:sz="8" w:color="5B6770"/>
            </w:tcBorders>
            <w:vMerge w:val="restart"/>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Website van de PRIIP-fabrikant:</w:t>
            </w:r>
          </w:p>
        </w:tc>
        <w:tc>
          <w:tcPr>
            <w:tcW w:w="2240" w:type="dxa"/>
            <w:vAlign w:val="bottom"/>
            <w:tcBorders>
              <w:right w:val="single" w:sz="8" w:color="5B6770"/>
            </w:tcBorders>
            <w:vMerge w:val="restart"/>
          </w:tcPr>
          <w:p>
            <w:pPr xmlns:w="http://schemas.openxmlformats.org/wordprocessingml/2006/main">
              <w:ind w:left="60"/>
              <w:spacing w:after="0"/>
              <w:rPr>
                <w:rFonts w:ascii="Arial" w:cs="Arial" w:eastAsia="Arial" w:hAnsi="Arial"/>
                <w:sz w:val="14"/>
                <w:szCs w:val="14"/>
                <w:u w:val="single" w:color="auto"/>
                <w:color w:val="0047BB"/>
              </w:rPr>
            </w:pPr>
            <w:hyperlink r:id="rId13">
              <w:r>
                <w:rPr xmlns:w="http://schemas.openxmlformats.org/wordprocessingml/2006/main">
                  <w:rFonts w:ascii="Arial" w:cs="Arial" w:eastAsia="Arial" w:hAnsi="Arial"/>
                  <w:sz w:val="14"/>
                  <w:szCs w:val="14"/>
                  <w:u w:val="single" w:color="auto"/>
                  <w:color w:val="0047BB"/>
                </w:rPr>
                <w:t xml:space="preserve">https://www.wisdomtree.eu</w:t>
              </w:r>
            </w:hyperlink>
          </w:p>
        </w:tc>
        <w:tc>
          <w:tcPr>
            <w:tcW w:w="0" w:type="dxa"/>
            <w:vAlign w:val="bottom"/>
          </w:tcPr>
          <w:p>
            <w:pPr>
              <w:spacing w:after="0"/>
              <w:rPr>
                <w:sz w:val="1"/>
                <w:szCs w:val="1"/>
                <w:color w:val="auto"/>
              </w:rPr>
            </w:pPr>
          </w:p>
        </w:tc>
      </w:tr>
      <w:tr>
        <w:trPr>
          <w:trHeight w:val="87"/>
        </w:trPr>
        <w:tc>
          <w:tcPr>
            <w:tcW w:w="2160" w:type="dxa"/>
            <w:vAlign w:val="bottom"/>
            <w:tcBorders>
              <w:left w:val="single" w:sz="8" w:color="5B6770"/>
              <w:right w:val="single" w:sz="8" w:color="5B6770"/>
            </w:tcBorders>
            <w:vMerge w:val="restart"/>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Herziening:</w:t>
            </w:r>
          </w:p>
        </w:tc>
        <w:tc>
          <w:tcPr>
            <w:tcW w:w="2460" w:type="dxa"/>
            <w:vAlign w:val="bottom"/>
            <w:tcBorders>
              <w:right w:val="single" w:sz="8" w:color="5B6770"/>
            </w:tcBorders>
            <w:vMerge w:val="continue"/>
          </w:tcPr>
          <w:p>
            <w:pPr>
              <w:spacing w:after="0"/>
              <w:rPr>
                <w:sz w:val="7"/>
                <w:szCs w:val="7"/>
                <w:color w:val="auto"/>
              </w:rPr>
            </w:pPr>
          </w:p>
        </w:tc>
        <w:tc>
          <w:tcPr>
            <w:tcW w:w="3200" w:type="dxa"/>
            <w:vAlign w:val="bottom"/>
            <w:tcBorders>
              <w:right w:val="single" w:sz="8" w:color="5B6770"/>
            </w:tcBorders>
            <w:vMerge w:val="continue"/>
          </w:tcPr>
          <w:p>
            <w:pPr>
              <w:spacing w:after="0"/>
              <w:rPr>
                <w:sz w:val="7"/>
                <w:szCs w:val="7"/>
                <w:color w:val="auto"/>
              </w:rPr>
            </w:pPr>
          </w:p>
        </w:tc>
        <w:tc>
          <w:tcPr>
            <w:tcW w:w="2240" w:type="dxa"/>
            <w:vAlign w:val="bottom"/>
            <w:tcBorders>
              <w:right w:val="single" w:sz="8" w:color="5B6770"/>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4"/>
        </w:trPr>
        <w:tc>
          <w:tcPr>
            <w:tcW w:w="2160" w:type="dxa"/>
            <w:vAlign w:val="bottom"/>
            <w:tcBorders>
              <w:left w:val="single" w:sz="8" w:color="5B6770"/>
              <w:right w:val="single" w:sz="8" w:color="5B6770"/>
            </w:tcBorders>
            <w:vMerge w:val="continue"/>
          </w:tcPr>
          <w:p>
            <w:pPr>
              <w:spacing w:after="0"/>
              <w:rPr>
                <w:sz w:val="7"/>
                <w:szCs w:val="7"/>
                <w:color w:val="auto"/>
              </w:rPr>
            </w:pPr>
          </w:p>
        </w:tc>
        <w:tc>
          <w:tcPr>
            <w:tcW w:w="2460" w:type="dxa"/>
            <w:vAlign w:val="bottom"/>
            <w:tcBorders>
              <w:right w:val="single" w:sz="8" w:color="5B6770"/>
            </w:tcBorders>
          </w:tcPr>
          <w:p>
            <w:pPr>
              <w:spacing w:after="0"/>
              <w:rPr>
                <w:sz w:val="7"/>
                <w:szCs w:val="7"/>
                <w:color w:val="auto"/>
              </w:rPr>
            </w:pPr>
          </w:p>
        </w:tc>
        <w:tc>
          <w:tcPr>
            <w:tcW w:w="3200" w:type="dxa"/>
            <w:vAlign w:val="bottom"/>
            <w:tcBorders>
              <w:right w:val="single" w:sz="8" w:color="5B6770"/>
            </w:tcBorders>
          </w:tcPr>
          <w:p>
            <w:pPr>
              <w:spacing w:after="0"/>
              <w:rPr>
                <w:sz w:val="7"/>
                <w:szCs w:val="7"/>
                <w:color w:val="auto"/>
              </w:rPr>
            </w:pPr>
          </w:p>
        </w:tc>
        <w:tc>
          <w:tcPr>
            <w:tcW w:w="2240" w:type="dxa"/>
            <w:vAlign w:val="bottom"/>
            <w:tcBorders>
              <w:right w:val="single" w:sz="8" w:color="5B6770"/>
            </w:tcBorders>
          </w:tcPr>
          <w:p>
            <w:pPr>
              <w:spacing w:after="0"/>
              <w:rPr>
                <w:sz w:val="7"/>
                <w:szCs w:val="7"/>
                <w:color w:val="auto"/>
              </w:rPr>
            </w:pPr>
          </w:p>
        </w:tc>
        <w:tc>
          <w:tcPr>
            <w:tcW w:w="0" w:type="dxa"/>
            <w:vAlign w:val="bottom"/>
          </w:tcPr>
          <w:p>
            <w:pPr>
              <w:spacing w:after="0"/>
              <w:rPr>
                <w:sz w:val="1"/>
                <w:szCs w:val="1"/>
                <w:color w:val="auto"/>
              </w:rPr>
            </w:pPr>
          </w:p>
        </w:tc>
      </w:tr>
      <w:tr>
        <w:trPr>
          <w:trHeight w:val="25"/>
        </w:trPr>
        <w:tc>
          <w:tcPr>
            <w:tcW w:w="2160" w:type="dxa"/>
            <w:vAlign w:val="bottom"/>
            <w:tcBorders>
              <w:left w:val="single" w:sz="8" w:color="5B6770"/>
              <w:bottom w:val="single" w:sz="8" w:color="5B6770"/>
              <w:right w:val="single" w:sz="8" w:color="5B6770"/>
            </w:tcBorders>
          </w:tcPr>
          <w:p>
            <w:pPr>
              <w:spacing w:after="0"/>
              <w:rPr>
                <w:sz w:val="2"/>
                <w:szCs w:val="2"/>
                <w:color w:val="auto"/>
              </w:rPr>
            </w:pPr>
          </w:p>
        </w:tc>
        <w:tc>
          <w:tcPr>
            <w:tcW w:w="2460" w:type="dxa"/>
            <w:vAlign w:val="bottom"/>
            <w:tcBorders>
              <w:bottom w:val="single" w:sz="8" w:color="5B6770"/>
              <w:right w:val="single" w:sz="8" w:color="5B6770"/>
            </w:tcBorders>
          </w:tcPr>
          <w:p>
            <w:pPr>
              <w:spacing w:after="0"/>
              <w:rPr>
                <w:sz w:val="2"/>
                <w:szCs w:val="2"/>
                <w:color w:val="auto"/>
              </w:rPr>
            </w:pPr>
          </w:p>
        </w:tc>
        <w:tc>
          <w:tcPr>
            <w:tcW w:w="3200" w:type="dxa"/>
            <w:vAlign w:val="bottom"/>
            <w:tcBorders>
              <w:bottom w:val="single" w:sz="8" w:color="5B6770"/>
              <w:right w:val="single" w:sz="8" w:color="5B6770"/>
            </w:tcBorders>
          </w:tcPr>
          <w:p>
            <w:pPr>
              <w:spacing w:after="0"/>
              <w:rPr>
                <w:sz w:val="2"/>
                <w:szCs w:val="2"/>
                <w:color w:val="auto"/>
              </w:rPr>
            </w:pPr>
          </w:p>
        </w:tc>
        <w:tc>
          <w:tcPr>
            <w:tcW w:w="2240" w:type="dxa"/>
            <w:vAlign w:val="bottom"/>
            <w:tcBorders>
              <w:bottom w:val="single" w:sz="8" w:color="5B6770"/>
              <w:right w:val="single" w:sz="8" w:color="5B6770"/>
            </w:tcBorders>
          </w:tcPr>
          <w:p>
            <w:pPr>
              <w:spacing w:after="0"/>
              <w:rPr>
                <w:sz w:val="2"/>
                <w:szCs w:val="2"/>
                <w:color w:val="auto"/>
              </w:rPr>
            </w:pPr>
          </w:p>
        </w:tc>
        <w:tc>
          <w:tcPr>
            <w:tcW w:w="0" w:type="dxa"/>
            <w:vAlign w:val="bottom"/>
          </w:tcPr>
          <w:p>
            <w:pPr>
              <w:spacing w:after="0"/>
              <w:rPr>
                <w:sz w:val="1"/>
                <w:szCs w:val="1"/>
                <w:color w:val="auto"/>
              </w:rPr>
            </w:pPr>
          </w:p>
        </w:tc>
      </w:tr>
      <w:tr>
        <w:trPr>
          <w:trHeight w:val="173"/>
        </w:trPr>
        <w:tc>
          <w:tcPr>
            <w:tcW w:w="2160" w:type="dxa"/>
            <w:vAlign w:val="bottom"/>
            <w:tcBorders>
              <w:left w:val="single" w:sz="8" w:color="5B6770"/>
              <w:right w:val="single" w:sz="8" w:color="5B6770"/>
            </w:tcBorders>
            <w:vMerge w:val="restart"/>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Emittent:</w:t>
            </w:r>
          </w:p>
        </w:tc>
        <w:tc>
          <w:tcPr>
            <w:tcW w:w="2460" w:type="dxa"/>
            <w:vAlign w:val="bottom"/>
            <w:tcBorders>
              <w:right w:val="single" w:sz="8" w:color="5B6770"/>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WisdomTree Commodity Securities</w:t>
            </w:r>
          </w:p>
        </w:tc>
        <w:tc>
          <w:tcPr>
            <w:tcW w:w="3200" w:type="dxa"/>
            <w:vAlign w:val="bottom"/>
            <w:tcBorders>
              <w:right w:val="single" w:sz="8" w:color="5B6770"/>
            </w:tcBorders>
            <w:vMerge w:val="restart"/>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Telefoonnummer van de PRIIP Fabrikant:</w:t>
            </w:r>
          </w:p>
        </w:tc>
        <w:tc>
          <w:tcPr>
            <w:tcW w:w="2240" w:type="dxa"/>
            <w:vAlign w:val="bottom"/>
            <w:tcBorders>
              <w:right w:val="single" w:sz="8" w:color="5B6770"/>
            </w:tcBorders>
            <w:vMerge w:val="restart"/>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+44 (0) 207 448 4330</w:t>
            </w:r>
          </w:p>
        </w:tc>
        <w:tc>
          <w:tcPr>
            <w:tcW w:w="0" w:type="dxa"/>
            <w:vAlign w:val="bottom"/>
          </w:tcPr>
          <w:p>
            <w:pPr>
              <w:spacing w:after="0"/>
              <w:rPr>
                <w:sz w:val="1"/>
                <w:szCs w:val="1"/>
                <w:color w:val="auto"/>
              </w:rPr>
            </w:pPr>
          </w:p>
        </w:tc>
      </w:tr>
      <w:tr>
        <w:trPr>
          <w:trHeight w:val="87"/>
        </w:trPr>
        <w:tc>
          <w:tcPr>
            <w:tcW w:w="2160" w:type="dxa"/>
            <w:vAlign w:val="bottom"/>
            <w:tcBorders>
              <w:left w:val="single" w:sz="8" w:color="5B6770"/>
              <w:right w:val="single" w:sz="8" w:color="5B6770"/>
            </w:tcBorders>
            <w:vMerge w:val="continue"/>
          </w:tcPr>
          <w:p>
            <w:pPr>
              <w:spacing w:after="0"/>
              <w:rPr>
                <w:sz w:val="7"/>
                <w:szCs w:val="7"/>
                <w:color w:val="auto"/>
              </w:rPr>
            </w:pPr>
          </w:p>
        </w:tc>
        <w:tc>
          <w:tcPr>
            <w:tcW w:w="2460" w:type="dxa"/>
            <w:vAlign w:val="bottom"/>
            <w:tcBorders>
              <w:right w:val="single" w:sz="8" w:color="5B6770"/>
            </w:tcBorders>
            <w:vMerge w:val="restart"/>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gelimiteerd</w:t>
            </w:r>
          </w:p>
        </w:tc>
        <w:tc>
          <w:tcPr>
            <w:tcW w:w="3200" w:type="dxa"/>
            <w:vAlign w:val="bottom"/>
            <w:tcBorders>
              <w:right w:val="single" w:sz="8" w:color="5B6770"/>
            </w:tcBorders>
            <w:vMerge w:val="continue"/>
          </w:tcPr>
          <w:p>
            <w:pPr>
              <w:spacing w:after="0"/>
              <w:rPr>
                <w:sz w:val="7"/>
                <w:szCs w:val="7"/>
                <w:color w:val="auto"/>
              </w:rPr>
            </w:pPr>
          </w:p>
        </w:tc>
        <w:tc>
          <w:tcPr>
            <w:tcW w:w="2240" w:type="dxa"/>
            <w:vAlign w:val="bottom"/>
            <w:tcBorders>
              <w:right w:val="single" w:sz="8" w:color="5B6770"/>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4"/>
        </w:trPr>
        <w:tc>
          <w:tcPr>
            <w:tcW w:w="2160" w:type="dxa"/>
            <w:vAlign w:val="bottom"/>
            <w:tcBorders>
              <w:left w:val="single" w:sz="8" w:color="5B6770"/>
              <w:right w:val="single" w:sz="8" w:color="5B6770"/>
            </w:tcBorders>
          </w:tcPr>
          <w:p>
            <w:pPr>
              <w:spacing w:after="0"/>
              <w:rPr>
                <w:sz w:val="7"/>
                <w:szCs w:val="7"/>
                <w:color w:val="auto"/>
              </w:rPr>
            </w:pPr>
          </w:p>
        </w:tc>
        <w:tc>
          <w:tcPr>
            <w:tcW w:w="2460" w:type="dxa"/>
            <w:vAlign w:val="bottom"/>
            <w:tcBorders>
              <w:right w:val="single" w:sz="8" w:color="5B6770"/>
            </w:tcBorders>
            <w:vMerge w:val="continue"/>
          </w:tcPr>
          <w:p>
            <w:pPr>
              <w:spacing w:after="0"/>
              <w:rPr>
                <w:sz w:val="7"/>
                <w:szCs w:val="7"/>
                <w:color w:val="auto"/>
              </w:rPr>
            </w:pPr>
          </w:p>
        </w:tc>
        <w:tc>
          <w:tcPr>
            <w:tcW w:w="3200" w:type="dxa"/>
            <w:vAlign w:val="bottom"/>
            <w:tcBorders>
              <w:right w:val="single" w:sz="8" w:color="5B6770"/>
            </w:tcBorders>
          </w:tcPr>
          <w:p>
            <w:pPr>
              <w:spacing w:after="0"/>
              <w:rPr>
                <w:sz w:val="7"/>
                <w:szCs w:val="7"/>
                <w:color w:val="auto"/>
              </w:rPr>
            </w:pPr>
          </w:p>
        </w:tc>
        <w:tc>
          <w:tcPr>
            <w:tcW w:w="2240" w:type="dxa"/>
            <w:vAlign w:val="bottom"/>
            <w:tcBorders>
              <w:right w:val="single" w:sz="8" w:color="5B6770"/>
            </w:tcBorders>
          </w:tcPr>
          <w:p>
            <w:pPr>
              <w:spacing w:after="0"/>
              <w:rPr>
                <w:sz w:val="7"/>
                <w:szCs w:val="7"/>
                <w:color w:val="auto"/>
              </w:rPr>
            </w:pPr>
          </w:p>
        </w:tc>
        <w:tc>
          <w:tcPr>
            <w:tcW w:w="0" w:type="dxa"/>
            <w:vAlign w:val="bottom"/>
          </w:tcPr>
          <w:p>
            <w:pPr>
              <w:spacing w:after="0"/>
              <w:rPr>
                <w:sz w:val="1"/>
                <w:szCs w:val="1"/>
                <w:color w:val="auto"/>
              </w:rPr>
            </w:pPr>
          </w:p>
        </w:tc>
      </w:tr>
      <w:tr>
        <w:trPr>
          <w:trHeight w:val="25"/>
        </w:trPr>
        <w:tc>
          <w:tcPr>
            <w:tcW w:w="2160" w:type="dxa"/>
            <w:vAlign w:val="bottom"/>
            <w:tcBorders>
              <w:left w:val="single" w:sz="8" w:color="5B6770"/>
              <w:bottom w:val="single" w:sz="8" w:color="5B6770"/>
              <w:right w:val="single" w:sz="8" w:color="5B6770"/>
            </w:tcBorders>
          </w:tcPr>
          <w:p>
            <w:pPr>
              <w:spacing w:after="0"/>
              <w:rPr>
                <w:sz w:val="2"/>
                <w:szCs w:val="2"/>
                <w:color w:val="auto"/>
              </w:rPr>
            </w:pPr>
          </w:p>
        </w:tc>
        <w:tc>
          <w:tcPr>
            <w:tcW w:w="2460" w:type="dxa"/>
            <w:vAlign w:val="bottom"/>
            <w:tcBorders>
              <w:bottom w:val="single" w:sz="8" w:color="5B6770"/>
              <w:right w:val="single" w:sz="8" w:color="5B6770"/>
            </w:tcBorders>
          </w:tcPr>
          <w:p>
            <w:pPr>
              <w:spacing w:after="0"/>
              <w:rPr>
                <w:sz w:val="2"/>
                <w:szCs w:val="2"/>
                <w:color w:val="auto"/>
              </w:rPr>
            </w:pPr>
          </w:p>
        </w:tc>
        <w:tc>
          <w:tcPr>
            <w:tcW w:w="3200" w:type="dxa"/>
            <w:vAlign w:val="bottom"/>
            <w:tcBorders>
              <w:bottom w:val="single" w:sz="8" w:color="5B6770"/>
              <w:right w:val="single" w:sz="8" w:color="5B6770"/>
            </w:tcBorders>
          </w:tcPr>
          <w:p>
            <w:pPr>
              <w:spacing w:after="0"/>
              <w:rPr>
                <w:sz w:val="2"/>
                <w:szCs w:val="2"/>
                <w:color w:val="auto"/>
              </w:rPr>
            </w:pPr>
          </w:p>
        </w:tc>
        <w:tc>
          <w:tcPr>
            <w:tcW w:w="2240" w:type="dxa"/>
            <w:vAlign w:val="bottom"/>
            <w:tcBorders>
              <w:bottom w:val="single" w:sz="8" w:color="5B6770"/>
              <w:right w:val="single" w:sz="8" w:color="5B6770"/>
            </w:tcBorders>
          </w:tcPr>
          <w:p>
            <w:pPr>
              <w:spacing w:after="0"/>
              <w:rPr>
                <w:sz w:val="2"/>
                <w:szCs w:val="2"/>
                <w:color w:val="auto"/>
              </w:rPr>
            </w:pPr>
          </w:p>
        </w:tc>
        <w:tc>
          <w:tcPr>
            <w:tcW w:w="0" w:type="dxa"/>
            <w:vAlign w:val="bottom"/>
          </w:tcPr>
          <w:p>
            <w:pPr>
              <w:spacing w:after="0"/>
              <w:rPr>
                <w:sz w:val="1"/>
                <w:szCs w:val="1"/>
                <w:color w:val="auto"/>
              </w:rPr>
            </w:pPr>
          </w:p>
        </w:tc>
      </w:tr>
      <w:tr>
        <w:trPr>
          <w:trHeight w:val="259"/>
        </w:trPr>
        <w:tc>
          <w:tcPr>
            <w:tcW w:w="2160" w:type="dxa"/>
            <w:vAlign w:val="bottom"/>
            <w:tcBorders>
              <w:left w:val="single" w:sz="8" w:color="5B6770"/>
              <w:right w:val="single" w:sz="8" w:color="5B6770"/>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Bevoegdheid:</w:t>
            </w:r>
          </w:p>
        </w:tc>
        <w:tc>
          <w:tcPr>
            <w:tcW w:w="2460" w:type="dxa"/>
            <w:vAlign w:val="bottom"/>
            <w:tcBorders>
              <w:right w:val="single" w:sz="8" w:color="5B6770"/>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trui</w:t>
            </w:r>
          </w:p>
        </w:tc>
        <w:tc>
          <w:tcPr>
            <w:tcW w:w="3200" w:type="dxa"/>
            <w:vAlign w:val="bottom"/>
            <w:tcBorders>
              <w:right w:val="single" w:sz="8" w:color="5B6770"/>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b w:val="1"/>
                <w:bCs w:val="1"/>
                <w:color w:val="5B6770"/>
                <w:w w:val="96"/>
              </w:rPr>
              <w:t xml:space="preserve">Groep waarvan de PRIIP-fabrikant deel uitmaakt:</w:t>
            </w:r>
          </w:p>
        </w:tc>
        <w:tc>
          <w:tcPr>
            <w:tcW w:w="2240" w:type="dxa"/>
            <w:vAlign w:val="bottom"/>
            <w:tcBorders>
              <w:right w:val="single" w:sz="8" w:color="5B6770"/>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WisdomTree</w:t>
            </w:r>
          </w:p>
        </w:tc>
        <w:tc>
          <w:tcPr>
            <w:tcW w:w="0" w:type="dxa"/>
            <w:vAlign w:val="bottom"/>
          </w:tcPr>
          <w:p>
            <w:pPr>
              <w:spacing w:after="0"/>
              <w:rPr>
                <w:sz w:val="1"/>
                <w:szCs w:val="1"/>
                <w:color w:val="auto"/>
              </w:rPr>
            </w:pPr>
          </w:p>
        </w:tc>
      </w:tr>
      <w:tr>
        <w:trPr>
          <w:trHeight w:val="109"/>
        </w:trPr>
        <w:tc>
          <w:tcPr>
            <w:tcW w:w="2160" w:type="dxa"/>
            <w:vAlign w:val="bottom"/>
            <w:tcBorders>
              <w:left w:val="single" w:sz="8" w:color="5B6770"/>
              <w:bottom w:val="single" w:sz="8" w:color="5B6770"/>
              <w:right w:val="single" w:sz="8" w:color="5B6770"/>
            </w:tcBorders>
          </w:tcPr>
          <w:p>
            <w:pPr>
              <w:spacing w:after="0"/>
              <w:rPr>
                <w:sz w:val="9"/>
                <w:szCs w:val="9"/>
                <w:color w:val="auto"/>
              </w:rPr>
            </w:pPr>
          </w:p>
        </w:tc>
        <w:tc>
          <w:tcPr>
            <w:tcW w:w="2460" w:type="dxa"/>
            <w:vAlign w:val="bottom"/>
            <w:tcBorders>
              <w:bottom w:val="single" w:sz="8" w:color="5B6770"/>
              <w:right w:val="single" w:sz="8" w:color="5B6770"/>
            </w:tcBorders>
          </w:tcPr>
          <w:p>
            <w:pPr>
              <w:spacing w:after="0"/>
              <w:rPr>
                <w:sz w:val="9"/>
                <w:szCs w:val="9"/>
                <w:color w:val="auto"/>
              </w:rPr>
            </w:pPr>
          </w:p>
        </w:tc>
        <w:tc>
          <w:tcPr>
            <w:tcW w:w="3200" w:type="dxa"/>
            <w:vAlign w:val="bottom"/>
            <w:tcBorders>
              <w:bottom w:val="single" w:sz="8" w:color="5B6770"/>
              <w:right w:val="single" w:sz="8" w:color="5B6770"/>
            </w:tcBorders>
          </w:tcPr>
          <w:p>
            <w:pPr>
              <w:spacing w:after="0"/>
              <w:rPr>
                <w:sz w:val="9"/>
                <w:szCs w:val="9"/>
                <w:color w:val="auto"/>
              </w:rPr>
            </w:pPr>
          </w:p>
        </w:tc>
        <w:tc>
          <w:tcPr>
            <w:tcW w:w="2240" w:type="dxa"/>
            <w:vAlign w:val="bottom"/>
            <w:tcBorders>
              <w:bottom w:val="single" w:sz="8" w:color="5B6770"/>
              <w:right w:val="single" w:sz="8" w:color="5B6770"/>
            </w:tcBorders>
          </w:tcPr>
          <w:p>
            <w:pPr>
              <w:spacing w:after="0"/>
              <w:rPr>
                <w:sz w:val="9"/>
                <w:szCs w:val="9"/>
                <w:color w:val="auto"/>
              </w:rPr>
            </w:pPr>
          </w:p>
        </w:tc>
        <w:tc>
          <w:tcPr>
            <w:tcW w:w="0" w:type="dxa"/>
            <w:vAlign w:val="bottom"/>
          </w:tcPr>
          <w:p>
            <w:pPr>
              <w:spacing w:after="0"/>
              <w:rPr>
                <w:sz w:val="1"/>
                <w:szCs w:val="1"/>
                <w:color w:val="auto"/>
              </w:rPr>
            </w:pPr>
          </w:p>
        </w:tc>
      </w:tr>
    </w:tbl>
    <w:p>
      <w:pPr>
        <w:spacing w:after="0" w:line="104"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4"/>
          <w:szCs w:val="14"/>
          <w:color w:val="5B6770"/>
        </w:rPr>
        <w:t xml:space="preserve">U staat op het punt een product te kopen dat niet eenvoudig is en moeilijk te begrijpen is.</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8255</wp:posOffset>
                </wp:positionH>
                <wp:positionV relativeFrom="paragraph">
                  <wp:posOffset>326390</wp:posOffset>
                </wp:positionV>
                <wp:extent cx="6367145" cy="18288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67145" cy="182880"/>
                        </a:xfrm>
                        <a:prstGeom prst="rect">
                          <a:avLst/>
                        </a:prstGeom>
                        <a:solidFill>
                          <a:srgbClr val="5B6770"/>
                        </a:solidFill>
                      </wps:spPr>
                      <wps:bodyPr/>
                    </wps:wsp>
                  </a:graphicData>
                </a:graphic>
              </wp:anchor>
            </w:drawing>
          </mc:Choice>
          <mc:Fallback>
            <w:pict>
              <v:rect id="Shape 3" o:spid="_x0000_s1028" style="position:absolute;margin-left:0.65pt;margin-top:25.7pt;width:501.35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5B6770" stroked="f"/>
            </w:pict>
          </mc:Fallback>
        </mc:AlternateContent>
      </w:r>
    </w:p>
    <w:p>
      <w:pPr>
        <w:spacing w:after="0" w:line="200" w:lineRule="exact"/>
        <w:rPr>
          <w:sz w:val="24"/>
          <w:szCs w:val="24"/>
          <w:color w:val="auto"/>
        </w:rPr>
      </w:pPr>
    </w:p>
    <w:p>
      <w:pPr>
        <w:spacing w:after="0" w:line="312" w:lineRule="exact"/>
        <w:rPr>
          <w:sz w:val="24"/>
          <w:szCs w:val="24"/>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Wat is dit product?</w:t>
      </w:r>
    </w:p>
    <w:p>
      <w:pPr>
        <w:spacing w:after="0" w:line="105"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0"/>
          <w:szCs w:val="20"/>
          <w:b w:val="1"/>
          <w:bCs w:val="1"/>
          <w:color w:val="5B6770"/>
        </w:rPr>
        <w:t xml:space="preserve">type</w:t>
      </w:r>
    </w:p>
    <w:p>
      <w:pPr>
        <w:spacing w:after="0" w:line="62"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4"/>
          <w:szCs w:val="14"/>
          <w:color w:val="5B6770"/>
        </w:rPr>
        <w:t xml:space="preserve">Jersey wet beheerst, niet-gecertificeerd, geregistreerd, onderpand schuldbewijs.</w:t>
      </w:r>
    </w:p>
    <w:p>
      <w:pPr>
        <w:spacing w:after="0" w:line="37"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0"/>
          <w:szCs w:val="20"/>
          <w:b w:val="1"/>
          <w:bCs w:val="1"/>
          <w:color w:val="5B6770"/>
        </w:rPr>
        <w:t xml:space="preserve">Doelstellingen</w:t>
      </w:r>
    </w:p>
    <w:p>
      <w:pPr>
        <w:spacing w:after="0" w:line="14" w:lineRule="exact"/>
        <w:rPr>
          <w:sz w:val="24"/>
          <w:szCs w:val="24"/>
          <w:color w:val="auto"/>
        </w:rPr>
      </w:pPr>
    </w:p>
    <w:p>
      <w:pPr xmlns:w="http://schemas.openxmlformats.org/wordprocessingml/2006/main">
        <w:jc w:val="both"/>
        <w:ind w:left="20"/>
        <w:spacing w:after="0" w:line="292" w:lineRule="auto"/>
        <w:rPr>
          <w:sz w:val="20"/>
          <w:szCs w:val="20"/>
          <w:color w:val="auto"/>
        </w:rPr>
      </w:pPr>
      <w:r>
        <w:rPr xmlns:w="http://schemas.openxmlformats.org/wordprocessingml/2006/main">
          <w:rFonts w:ascii="Arial" w:cs="Arial" w:eastAsia="Arial" w:hAnsi="Arial"/>
          <w:sz w:val="12"/>
          <w:szCs w:val="12"/>
          <w:color w:val="5B6770"/>
        </w:rPr>
        <w:t xml:space="preserve">WisdomTree Copper is een volledig door onderpand gedekte, in aanmerking komende Exchange Traded Commodity (ETC) van ICBE's die is ontworpen om beleggers een totale rendementsblootstelling te bieden aan koperen futurescontracten.</w:t>
      </w:r>
      <w:r>
        <w:rPr xmlns:w="http://schemas.openxmlformats.org/wordprocessingml/2006/main">
          <w:rFonts w:ascii="Arial" w:cs="Arial" w:eastAsia="Arial" w:hAnsi="Arial"/>
          <w:sz w:val="12"/>
          <w:szCs w:val="12"/>
          <w:color w:val="5B6770"/>
        </w:rPr>
        <w:t xml:space="preserve"> De ETC heeft tot doel de Bloomberg Copper Sub Total Return Index (BCOMHGTR) te repliceren door de Bloomberg Copper Sub Excess Return Index te volgen en de renteopbrengsten aan te passen aan de kosten en vergoedingen die aan het product zijn verbonden.</w:t>
      </w:r>
      <w:r>
        <w:rPr xmlns:w="http://schemas.openxmlformats.org/wordprocessingml/2006/main">
          <w:rFonts w:ascii="Arial" w:cs="Arial" w:eastAsia="Arial" w:hAnsi="Arial"/>
          <w:sz w:val="12"/>
          <w:szCs w:val="12"/>
          <w:color w:val="5B6770"/>
        </w:rPr>
        <w:t xml:space="preserve"> Bijvoorbeeld, als de Bloomberg Copper Sub Total Return Index stijgt met 1% over een dag, dan zal de ETC stijgen met 1%, exclusief kosten.</w:t>
      </w:r>
      <w:r>
        <w:rPr xmlns:w="http://schemas.openxmlformats.org/wordprocessingml/2006/main">
          <w:rFonts w:ascii="Arial" w:cs="Arial" w:eastAsia="Arial" w:hAnsi="Arial"/>
          <w:sz w:val="12"/>
          <w:szCs w:val="12"/>
          <w:color w:val="5B6770"/>
        </w:rPr>
        <w:t xml:space="preserve"> Echter, als de Bloomberg Copper Sub Total Return Index daalt met 1% over een dag, dan is de ETC zal dalen met 1%, exclusief vergoedingen.</w:t>
      </w:r>
    </w:p>
    <w:p>
      <w:pPr xmlns:w="http://schemas.openxmlformats.org/wordprocessingml/2006/main">
        <w:jc w:val="both"/>
        <w:ind w:left="20" w:right="20"/>
        <w:spacing w:after="0" w:line="298" w:lineRule="auto"/>
        <w:rPr>
          <w:sz w:val="20"/>
          <w:szCs w:val="20"/>
          <w:color w:val="auto"/>
        </w:rPr>
      </w:pPr>
      <w:r>
        <w:rPr xmlns:w="http://schemas.openxmlformats.org/wordprocessingml/2006/main">
          <w:rFonts w:ascii="Arial" w:cs="Arial" w:eastAsia="Arial" w:hAnsi="Arial"/>
          <w:sz w:val="13"/>
          <w:szCs w:val="13"/>
          <w:color w:val="5B6770"/>
        </w:rPr>
        <w:t xml:space="preserve">U kunt dit product naar eigen goeddunken op verschillende beurzen verhandelen.</w:t>
      </w:r>
      <w:r>
        <w:rPr xmlns:w="http://schemas.openxmlformats.org/wordprocessingml/2006/main">
          <w:rFonts w:ascii="Arial" w:cs="Arial" w:eastAsia="Arial" w:hAnsi="Arial"/>
          <w:sz w:val="13"/>
          <w:szCs w:val="13"/>
          <w:color w:val="5B6770"/>
        </w:rPr>
        <w:t xml:space="preserve"> Prijswijzigingen in de futurescontracten waarnaar in de Benchmark wordt verwezen, zullen niet noodzakelijkerwijs leiden tot gecorreleerde wijzigingen in het niveau van de Benchmark of het Product.</w:t>
      </w:r>
      <w:r>
        <w:rPr xmlns:w="http://schemas.openxmlformats.org/wordprocessingml/2006/main">
          <w:rFonts w:ascii="Arial" w:cs="Arial" w:eastAsia="Arial" w:hAnsi="Arial"/>
          <w:sz w:val="13"/>
          <w:szCs w:val="13"/>
          <w:color w:val="5B6770"/>
        </w:rPr>
        <w:t xml:space="preserve"> Dit kan te wijten zijn aan een aantal factoren, waaronder het effect van het "rollen" van futurescontracten.</w:t>
      </w:r>
    </w:p>
    <w:p>
      <w:pPr>
        <w:spacing w:after="0" w:line="1"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0"/>
          <w:szCs w:val="20"/>
          <w:b w:val="1"/>
          <w:bCs w:val="1"/>
          <w:color w:val="5B6770"/>
        </w:rPr>
        <w:t xml:space="preserve">beoogde retailbelegger</w:t>
      </w:r>
    </w:p>
    <w:p>
      <w:pPr>
        <w:spacing w:after="0" w:line="53" w:lineRule="exact"/>
        <w:rPr>
          <w:sz w:val="24"/>
          <w:szCs w:val="24"/>
          <w:color w:val="auto"/>
        </w:rPr>
      </w:pPr>
    </w:p>
    <w:p>
      <w:pPr xmlns:w="http://schemas.openxmlformats.org/wordprocessingml/2006/main">
        <w:jc w:val="both"/>
        <w:ind w:left="20"/>
        <w:spacing w:after="0" w:line="257" w:lineRule="auto"/>
        <w:rPr>
          <w:sz w:val="20"/>
          <w:szCs w:val="20"/>
          <w:color w:val="auto"/>
        </w:rPr>
      </w:pPr>
      <w:r>
        <w:rPr xmlns:w="http://schemas.openxmlformats.org/wordprocessingml/2006/main">
          <w:rFonts w:ascii="Arial" w:cs="Arial" w:eastAsia="Arial" w:hAnsi="Arial"/>
          <w:sz w:val="14"/>
          <w:szCs w:val="14"/>
          <w:color w:val="5B6770"/>
        </w:rPr>
        <w:t xml:space="preserve">Dit product is bedoeld voor gewone kleine beleggers die: (i) verlies van kapitaal kunnen dragen, geen kapitaal willen behouden en geen kapitaalgarantie zoeken; (ii) specifieke kennis of ervaring hebben met beleggen in soortgelijke producten en op financiële markten; en (iii) een product zoeken dat blootstelling biedt aan de prestaties van het onderliggende actief of de onderliggende activa en een beleggingshorizon hebben in overeenstemming met de hieronder vermelde aanbevolen aanhoudingsperiode.</w:t>
      </w:r>
    </w:p>
    <w:p>
      <w:pPr>
        <w:spacing w:after="0" w:line="24"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0"/>
          <w:szCs w:val="20"/>
          <w:b w:val="1"/>
          <w:bCs w:val="1"/>
          <w:color w:val="5B6770"/>
        </w:rPr>
        <w:t xml:space="preserve">term</w:t>
      </w:r>
    </w:p>
    <w:p>
      <w:pPr>
        <w:spacing w:after="0" w:line="52"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3"/>
          <w:szCs w:val="13"/>
          <w:color w:val="5B6770"/>
        </w:rPr>
        <w:t xml:space="preserve">Dit product heeft geen vaste termijn.</w:t>
      </w:r>
      <w:r>
        <w:rPr xmlns:w="http://schemas.openxmlformats.org/wordprocessingml/2006/main">
          <w:rFonts w:ascii="Arial" w:cs="Arial" w:eastAsia="Arial" w:hAnsi="Arial"/>
          <w:sz w:val="13"/>
          <w:szCs w:val="13"/>
          <w:color w:val="5B6770"/>
        </w:rPr>
        <w:t xml:space="preserve"> De termijn hangt af van hoe lang u ervoor kiest om het product vast te houden.</w:t>
      </w:r>
      <w:r>
        <w:rPr xmlns:w="http://schemas.openxmlformats.org/wordprocessingml/2006/main">
          <w:rFonts w:ascii="Arial" w:cs="Arial" w:eastAsia="Arial" w:hAnsi="Arial"/>
          <w:sz w:val="13"/>
          <w:szCs w:val="13"/>
          <w:color w:val="5B6770"/>
        </w:rPr>
        <w:t xml:space="preserve"> De Emittent heeft het recht om dit product eenzijdig te beëindigen.</w:t>
      </w:r>
    </w:p>
    <w:p>
      <w:pPr>
        <w:sectPr>
          <w:pgSz w:w="10800" w:h="15600" w:orient="portrait"/>
          <w:cols w:equalWidth="0" w:num="1">
            <w:col w:w="10040"/>
          </w:cols>
          <w:pgMar w:left="380" w:top="328" w:right="380" w:bottom="1440" w:gutter="0" w:footer="0" w:header="0"/>
        </w:sectPr>
      </w:pPr>
    </w:p>
    <w:bookmarkStart w:id="1" w:name="page2"/>
    <w:bookmarkEnd w:id="1"/>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28"/>
          <w:szCs w:val="28"/>
          <w:b w:val="1"/>
          <w:bCs w:val="1"/>
          <w:color w:val="5B6770"/>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5304790</wp:posOffset>
            </wp:positionH>
            <wp:positionV relativeFrom="page">
              <wp:posOffset>181610</wp:posOffset>
            </wp:positionV>
            <wp:extent cx="1303020" cy="4921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clrChange>
                        <a:clrFrom>
                          <a:srgbClr val="FFFFFF"/>
                        </a:clrFrom>
                        <a:clrTo>
                          <a:srgbClr val="FFFFFF">
                            <a:alpha val="0"/>
                          </a:srgbClr>
                        </a:clrTo>
                      </a:clrChange>
                      <a:extLst>
                        <a:ext uri="{28A0092B-C50C-407E-A947-70E740481C1C}"/>
                      </a:extLst>
                    </a:blip>
                    <a:srcRect/>
                    <a:stretch>
                      <a:fillRect/>
                    </a:stretch>
                  </pic:blipFill>
                  <pic:spPr bwMode="auto">
                    <a:xfrm>
                      <a:off x="0" y="0"/>
                      <a:ext cx="1303020" cy="492125"/>
                    </a:xfrm>
                    <a:prstGeom prst="rect">
                      <a:avLst/>
                    </a:prstGeom>
                    <a:noFill/>
                  </pic:spPr>
                </pic:pic>
              </a:graphicData>
            </a:graphic>
          </wp:anchor>
        </w:drawing>
      </w:r>
      <w:r>
        <w:rPr xmlns:w="http://schemas.openxmlformats.org/wordprocessingml/2006/main">
          <w:rFonts w:ascii="Arial" w:cs="Arial" w:eastAsia="Arial" w:hAnsi="Arial"/>
          <w:sz w:val="28"/>
          <w:szCs w:val="28"/>
          <w:b w:val="1"/>
          <w:bCs w:val="1"/>
          <w:color w:val="5B6770"/>
        </w:rPr>
        <w:t xml:space="preserve">WisdomTree Copper</w:t>
      </w:r>
    </w:p>
    <w:p>
      <w:pPr>
        <w:spacing w:after="0" w:line="14"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28"/>
          <w:szCs w:val="28"/>
          <w:b w:val="1"/>
          <w:bCs w:val="1"/>
          <w:color w:val="5B6770"/>
        </w:rPr>
        <w:t xml:space="preserve">Sleutelinformatiedocument</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635</wp:posOffset>
                </wp:positionH>
                <wp:positionV relativeFrom="paragraph">
                  <wp:posOffset>247015</wp:posOffset>
                </wp:positionV>
                <wp:extent cx="6367145" cy="18288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67145" cy="182880"/>
                        </a:xfrm>
                        <a:prstGeom prst="rect">
                          <a:avLst/>
                        </a:prstGeom>
                        <a:solidFill>
                          <a:srgbClr val="5B6770"/>
                        </a:solidFill>
                      </wps:spPr>
                      <wps:bodyPr/>
                    </wps:wsp>
                  </a:graphicData>
                </a:graphic>
              </wp:anchor>
            </w:drawing>
          </mc:Choice>
          <mc:Fallback>
            <w:pict>
              <v:rect id="Shape 5" o:spid="_x0000_s1030" style="position:absolute;margin-left:0.05pt;margin-top:19.45pt;width:501.35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5B6770" stroked="f"/>
            </w:pict>
          </mc:Fallback>
        </mc:AlternateContent>
      </w:r>
    </w:p>
    <w:p>
      <w:pPr>
        <w:spacing w:after="0" w:line="390" w:lineRule="exact"/>
        <w:rPr>
          <w:sz w:val="20"/>
          <w:szCs w:val="20"/>
          <w:color w:val="auto"/>
        </w:rPr>
      </w:pPr>
    </w:p>
    <w:p>
      <w:pPr xmlns:w="http://schemas.openxmlformats.org/wordprocessingml/2006/main">
        <w:ind w:left="147"/>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Wat zijn de risico’s en wat kan ik ervoor terugkrijgen?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1123950</wp:posOffset>
            </wp:positionH>
            <wp:positionV relativeFrom="paragraph">
              <wp:posOffset>88900</wp:posOffset>
            </wp:positionV>
            <wp:extent cx="283210" cy="28321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283210" cy="283210"/>
                    </a:xfrm>
                    <a:prstGeom prst="rect">
                      <a:avLst/>
                    </a:prstGeom>
                    <a:noFill/>
                  </pic:spPr>
                </pic:pic>
              </a:graphicData>
            </a:graphic>
          </wp:anchor>
        </w:drawing>
        <w:drawing>
          <wp:anchor simplePos="0" relativeHeight="251657728" behindDoc="1" locked="0" layoutInCell="0" allowOverlap="1">
            <wp:simplePos x="0" y="0"/>
            <wp:positionH relativeFrom="column">
              <wp:posOffset>1734820</wp:posOffset>
            </wp:positionH>
            <wp:positionV relativeFrom="paragraph">
              <wp:posOffset>83185</wp:posOffset>
            </wp:positionV>
            <wp:extent cx="283210" cy="28321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283210" cy="283210"/>
                    </a:xfrm>
                    <a:prstGeom prst="rect">
                      <a:avLst/>
                    </a:prstGeom>
                    <a:noFill/>
                  </pic:spPr>
                </pic:pic>
              </a:graphicData>
            </a:graphic>
          </wp:anchor>
        </w:drawing>
        <w:drawing>
          <wp:anchor simplePos="0" relativeHeight="251657728" behindDoc="1" locked="0" layoutInCell="0" allowOverlap="1">
            <wp:simplePos x="0" y="0"/>
            <wp:positionH relativeFrom="column">
              <wp:posOffset>2344420</wp:posOffset>
            </wp:positionH>
            <wp:positionV relativeFrom="paragraph">
              <wp:posOffset>86360</wp:posOffset>
            </wp:positionV>
            <wp:extent cx="283210" cy="28321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extLst>
                    </a:blip>
                    <a:srcRect/>
                    <a:stretch>
                      <a:fillRect/>
                    </a:stretch>
                  </pic:blipFill>
                  <pic:spPr bwMode="auto">
                    <a:xfrm>
                      <a:off x="0" y="0"/>
                      <a:ext cx="283210" cy="283210"/>
                    </a:xfrm>
                    <a:prstGeom prst="rect">
                      <a:avLst/>
                    </a:prstGeom>
                    <a:noFill/>
                  </pic:spPr>
                </pic:pic>
              </a:graphicData>
            </a:graphic>
          </wp:anchor>
        </w:drawing>
        <w:drawing>
          <wp:anchor simplePos="0" relativeHeight="251657728" behindDoc="1" locked="0" layoutInCell="0" allowOverlap="1">
            <wp:simplePos x="0" y="0"/>
            <wp:positionH relativeFrom="column">
              <wp:posOffset>2954020</wp:posOffset>
            </wp:positionH>
            <wp:positionV relativeFrom="paragraph">
              <wp:posOffset>90805</wp:posOffset>
            </wp:positionV>
            <wp:extent cx="283210" cy="28321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extLst>
                    </a:blip>
                    <a:srcRect/>
                    <a:stretch>
                      <a:fillRect/>
                    </a:stretch>
                  </pic:blipFill>
                  <pic:spPr bwMode="auto">
                    <a:xfrm>
                      <a:off x="0" y="0"/>
                      <a:ext cx="283210" cy="283210"/>
                    </a:xfrm>
                    <a:prstGeom prst="rect">
                      <a:avLst/>
                    </a:prstGeom>
                    <a:noFill/>
                  </pic:spPr>
                </pic:pic>
              </a:graphicData>
            </a:graphic>
          </wp:anchor>
        </w:drawing>
        <w:drawing>
          <wp:anchor simplePos="0" relativeHeight="251657728" behindDoc="1" locked="0" layoutInCell="0" allowOverlap="1">
            <wp:simplePos x="0" y="0"/>
            <wp:positionH relativeFrom="column">
              <wp:posOffset>3565525</wp:posOffset>
            </wp:positionH>
            <wp:positionV relativeFrom="paragraph">
              <wp:posOffset>90805</wp:posOffset>
            </wp:positionV>
            <wp:extent cx="283210" cy="28321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extLst>
                    </a:blip>
                    <a:srcRect/>
                    <a:stretch>
                      <a:fillRect/>
                    </a:stretch>
                  </pic:blipFill>
                  <pic:spPr bwMode="auto">
                    <a:xfrm>
                      <a:off x="0" y="0"/>
                      <a:ext cx="283210" cy="283210"/>
                    </a:xfrm>
                    <a:prstGeom prst="rect">
                      <a:avLst/>
                    </a:prstGeom>
                    <a:noFill/>
                  </pic:spPr>
                </pic:pic>
              </a:graphicData>
            </a:graphic>
          </wp:anchor>
        </w:drawing>
        <w:drawing>
          <wp:anchor simplePos="0" relativeHeight="251657728" behindDoc="1" locked="0" layoutInCell="0" allowOverlap="1">
            <wp:simplePos x="0" y="0"/>
            <wp:positionH relativeFrom="column">
              <wp:posOffset>4171950</wp:posOffset>
            </wp:positionH>
            <wp:positionV relativeFrom="paragraph">
              <wp:posOffset>88900</wp:posOffset>
            </wp:positionV>
            <wp:extent cx="283210" cy="28321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extLst>
                    </a:blip>
                    <a:srcRect/>
                    <a:stretch>
                      <a:fillRect/>
                    </a:stretch>
                  </pic:blipFill>
                  <pic:spPr bwMode="auto">
                    <a:xfrm>
                      <a:off x="0" y="0"/>
                      <a:ext cx="283210" cy="283210"/>
                    </a:xfrm>
                    <a:prstGeom prst="rect">
                      <a:avLst/>
                    </a:prstGeom>
                    <a:noFill/>
                  </pic:spPr>
                </pic:pic>
              </a:graphicData>
            </a:graphic>
          </wp:anchor>
        </w:drawing>
        <w:drawing>
          <wp:anchor simplePos="0" relativeHeight="251657728" behindDoc="1" locked="0" layoutInCell="0" allowOverlap="1">
            <wp:simplePos x="0" y="0"/>
            <wp:positionH relativeFrom="column">
              <wp:posOffset>4777105</wp:posOffset>
            </wp:positionH>
            <wp:positionV relativeFrom="paragraph">
              <wp:posOffset>95250</wp:posOffset>
            </wp:positionV>
            <wp:extent cx="283210" cy="28321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extLst>
                    </a:blip>
                    <a:srcRect/>
                    <a:stretch>
                      <a:fillRect/>
                    </a:stretch>
                  </pic:blipFill>
                  <pic:spPr bwMode="auto">
                    <a:xfrm>
                      <a:off x="0" y="0"/>
                      <a:ext cx="283210" cy="283210"/>
                    </a:xfrm>
                    <a:prstGeom prst="rect">
                      <a:avLst/>
                    </a:prstGeom>
                    <a:noFill/>
                  </pic:spPr>
                </pic:pic>
              </a:graphicData>
            </a:graphic>
          </wp:anchor>
        </w:drawing>
      </w:r>
    </w:p>
    <w:p>
      <w:pPr>
        <w:spacing w:after="0" w:line="49" w:lineRule="exact"/>
        <w:rPr>
          <w:sz w:val="20"/>
          <w:szCs w:val="20"/>
          <w:color w:val="auto"/>
        </w:rPr>
      </w:pPr>
    </w:p>
    <w:tbl>
      <w:tblPr>
        <w:tblLayout w:type="fixed"/>
        <w:tblInd w:w="867" w:type="dxa"/>
        <w:tblCellMar>
          <w:top w:w="0" w:type="dxa"/>
          <w:left w:w="0" w:type="dxa"/>
          <w:bottom w:w="0" w:type="dxa"/>
          <w:right w:w="0" w:type="dxa"/>
        </w:tblCellMar>
      </w:tblPr>
      <w:tr>
        <w:trPr>
          <w:trHeight w:val="322"/>
        </w:trPr>
        <w:tc>
          <w:tcPr>
            <w:tcW w:w="860" w:type="dxa"/>
            <w:vAlign w:val="bottom"/>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Minder risico</w:t>
            </w:r>
          </w:p>
        </w:tc>
        <w:tc>
          <w:tcPr>
            <w:tcW w:w="740" w:type="dxa"/>
            <w:vAlign w:val="bottom"/>
          </w:tcPr>
          <w:p>
            <w:pPr xmlns:w="http://schemas.openxmlformats.org/wordprocessingml/2006/main">
              <w:jc w:val="right"/>
              <w:ind w:right="259"/>
              <w:spacing w:after="0"/>
              <w:rPr>
                <w:sz w:val="20"/>
                <w:szCs w:val="20"/>
                <w:color w:val="auto"/>
              </w:rPr>
            </w:pPr>
            <w:r>
              <w:rPr xmlns:w="http://schemas.openxmlformats.org/wordprocessingml/2006/main">
                <w:rFonts w:ascii="Arial" w:cs="Arial" w:eastAsia="Arial" w:hAnsi="Arial"/>
                <w:sz w:val="28"/>
                <w:szCs w:val="28"/>
                <w:b w:val="1"/>
                <w:bCs w:val="1"/>
                <w:color w:val="FFFFFF"/>
              </w:rPr>
              <w:t xml:space="preserve">1</w:t>
            </w:r>
          </w:p>
        </w:tc>
        <w:tc>
          <w:tcPr>
            <w:tcW w:w="960" w:type="dxa"/>
            <w:vAlign w:val="bottom"/>
          </w:tcPr>
          <w:p>
            <w:pPr xmlns:w="http://schemas.openxmlformats.org/wordprocessingml/2006/main">
              <w:jc w:val="right"/>
              <w:ind w:right="260"/>
              <w:spacing w:after="0"/>
              <w:rPr>
                <w:sz w:val="20"/>
                <w:szCs w:val="20"/>
                <w:color w:val="auto"/>
              </w:rPr>
            </w:pPr>
            <w:r>
              <w:rPr xmlns:w="http://schemas.openxmlformats.org/wordprocessingml/2006/main">
                <w:rFonts w:ascii="Arial" w:cs="Arial" w:eastAsia="Arial" w:hAnsi="Arial"/>
                <w:sz w:val="28"/>
                <w:szCs w:val="28"/>
                <w:b w:val="1"/>
                <w:bCs w:val="1"/>
                <w:color w:val="FFFFFF"/>
              </w:rPr>
              <w:t xml:space="preserve">2</w:t>
            </w:r>
          </w:p>
        </w:tc>
        <w:tc>
          <w:tcPr>
            <w:tcW w:w="980" w:type="dxa"/>
            <w:vAlign w:val="bottom"/>
          </w:tcPr>
          <w:p>
            <w:pPr xmlns:w="http://schemas.openxmlformats.org/wordprocessingml/2006/main">
              <w:jc w:val="right"/>
              <w:ind w:right="280"/>
              <w:spacing w:after="0"/>
              <w:rPr>
                <w:sz w:val="20"/>
                <w:szCs w:val="20"/>
                <w:color w:val="auto"/>
              </w:rPr>
            </w:pPr>
            <w:r>
              <w:rPr xmlns:w="http://schemas.openxmlformats.org/wordprocessingml/2006/main">
                <w:rFonts w:ascii="Arial" w:cs="Arial" w:eastAsia="Arial" w:hAnsi="Arial"/>
                <w:sz w:val="28"/>
                <w:szCs w:val="28"/>
                <w:b w:val="1"/>
                <w:bCs w:val="1"/>
                <w:color w:val="FFFFFF"/>
              </w:rPr>
              <w:t xml:space="preserve">3</w:t>
            </w:r>
          </w:p>
        </w:tc>
        <w:tc>
          <w:tcPr>
            <w:tcW w:w="960" w:type="dxa"/>
            <w:vAlign w:val="bottom"/>
          </w:tcPr>
          <w:p>
            <w:pPr xmlns:w="http://schemas.openxmlformats.org/wordprocessingml/2006/main">
              <w:jc w:val="right"/>
              <w:ind w:right="280"/>
              <w:spacing w:after="0"/>
              <w:rPr>
                <w:sz w:val="20"/>
                <w:szCs w:val="20"/>
                <w:color w:val="auto"/>
              </w:rPr>
            </w:pPr>
            <w:r>
              <w:rPr xmlns:w="http://schemas.openxmlformats.org/wordprocessingml/2006/main">
                <w:rFonts w:ascii="Arial" w:cs="Arial" w:eastAsia="Arial" w:hAnsi="Arial"/>
                <w:sz w:val="28"/>
                <w:szCs w:val="28"/>
                <w:b w:val="1"/>
                <w:bCs w:val="1"/>
                <w:color w:val="FFFFFF"/>
              </w:rPr>
              <w:t xml:space="preserve">4</w:t>
            </w:r>
          </w:p>
        </w:tc>
        <w:tc>
          <w:tcPr>
            <w:tcW w:w="960" w:type="dxa"/>
            <w:vAlign w:val="bottom"/>
          </w:tcPr>
          <w:p>
            <w:pPr xmlns:w="http://schemas.openxmlformats.org/wordprocessingml/2006/main">
              <w:jc w:val="right"/>
              <w:ind w:right="280"/>
              <w:spacing w:after="0"/>
              <w:rPr>
                <w:sz w:val="20"/>
                <w:szCs w:val="20"/>
                <w:color w:val="auto"/>
              </w:rPr>
            </w:pPr>
            <w:r>
              <w:rPr xmlns:w="http://schemas.openxmlformats.org/wordprocessingml/2006/main">
                <w:rFonts w:ascii="Arial" w:cs="Arial" w:eastAsia="Arial" w:hAnsi="Arial"/>
                <w:sz w:val="28"/>
                <w:szCs w:val="28"/>
                <w:b w:val="1"/>
                <w:bCs w:val="1"/>
                <w:color w:val="FFFFFF"/>
              </w:rPr>
              <w:t xml:space="preserve">5</w:t>
            </w:r>
          </w:p>
        </w:tc>
        <w:tc>
          <w:tcPr>
            <w:tcW w:w="940" w:type="dxa"/>
            <w:vAlign w:val="bottom"/>
          </w:tcPr>
          <w:p>
            <w:pPr xmlns:w="http://schemas.openxmlformats.org/wordprocessingml/2006/main">
              <w:jc w:val="right"/>
              <w:ind w:right="259"/>
              <w:spacing w:after="0"/>
              <w:rPr>
                <w:sz w:val="20"/>
                <w:szCs w:val="20"/>
                <w:color w:val="auto"/>
              </w:rPr>
            </w:pPr>
            <w:r>
              <w:rPr xmlns:w="http://schemas.openxmlformats.org/wordprocessingml/2006/main">
                <w:rFonts w:ascii="Arial" w:cs="Arial" w:eastAsia="Arial" w:hAnsi="Arial"/>
                <w:sz w:val="28"/>
                <w:szCs w:val="28"/>
                <w:b w:val="1"/>
                <w:bCs w:val="1"/>
                <w:color w:val="FFFFFF"/>
              </w:rPr>
              <w:t xml:space="preserve">6</w:t>
            </w:r>
          </w:p>
        </w:tc>
        <w:tc>
          <w:tcPr>
            <w:tcW w:w="88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8"/>
                <w:szCs w:val="28"/>
                <w:b w:val="1"/>
                <w:bCs w:val="1"/>
                <w:color w:val="FFFFFF"/>
              </w:rPr>
              <w:t xml:space="preserve">7</w:t>
            </w:r>
          </w:p>
        </w:tc>
        <w:tc>
          <w:tcPr>
            <w:tcW w:w="1060" w:type="dxa"/>
            <w:vAlign w:val="bottom"/>
            <w:vMerge w:val="restart"/>
          </w:tcPr>
          <w:p>
            <w:pPr xmlns:w="http://schemas.openxmlformats.org/wordprocessingml/2006/main">
              <w:ind w:left="320"/>
              <w:spacing w:after="0"/>
              <w:rPr>
                <w:sz w:val="20"/>
                <w:szCs w:val="20"/>
                <w:color w:val="auto"/>
              </w:rPr>
            </w:pPr>
            <w:r>
              <w:rPr xmlns:w="http://schemas.openxmlformats.org/wordprocessingml/2006/main">
                <w:rFonts w:ascii="Arial" w:cs="Arial" w:eastAsia="Arial" w:hAnsi="Arial"/>
                <w:sz w:val="14"/>
                <w:szCs w:val="14"/>
                <w:b w:val="1"/>
                <w:bCs w:val="1"/>
                <w:color w:val="5B6770"/>
                <w:w w:val="89"/>
              </w:rPr>
              <w:t xml:space="preserve">hoger risico</w:t>
            </w:r>
          </w:p>
        </w:tc>
        <w:tc>
          <w:tcPr>
            <w:tcW w:w="0" w:type="dxa"/>
            <w:vAlign w:val="bottom"/>
          </w:tcPr>
          <w:p>
            <w:pPr>
              <w:spacing w:after="0"/>
              <w:rPr>
                <w:sz w:val="1"/>
                <w:szCs w:val="1"/>
                <w:color w:val="auto"/>
              </w:rPr>
            </w:pPr>
          </w:p>
        </w:tc>
      </w:tr>
      <w:tr>
        <w:trPr>
          <w:trHeight w:val="34"/>
        </w:trPr>
        <w:tc>
          <w:tcPr>
            <w:tcW w:w="860" w:type="dxa"/>
            <w:vAlign w:val="bottom"/>
            <w:vMerge w:val="continue"/>
          </w:tcPr>
          <w:p>
            <w:pPr>
              <w:spacing w:after="0"/>
              <w:rPr>
                <w:sz w:val="2"/>
                <w:szCs w:val="2"/>
                <w:color w:val="auto"/>
              </w:rPr>
            </w:pPr>
          </w:p>
        </w:tc>
        <w:tc>
          <w:tcPr>
            <w:tcW w:w="740" w:type="dxa"/>
            <w:vAlign w:val="bottom"/>
          </w:tcPr>
          <w:p>
            <w:pPr>
              <w:spacing w:after="0"/>
              <w:rPr>
                <w:sz w:val="2"/>
                <w:szCs w:val="2"/>
                <w:color w:val="auto"/>
              </w:rPr>
            </w:pPr>
          </w:p>
        </w:tc>
        <w:tc>
          <w:tcPr>
            <w:tcW w:w="960" w:type="dxa"/>
            <w:vAlign w:val="bottom"/>
          </w:tcPr>
          <w:p>
            <w:pPr>
              <w:spacing w:after="0"/>
              <w:rPr>
                <w:sz w:val="2"/>
                <w:szCs w:val="2"/>
                <w:color w:val="auto"/>
              </w:rPr>
            </w:pPr>
          </w:p>
        </w:tc>
        <w:tc>
          <w:tcPr>
            <w:tcW w:w="980" w:type="dxa"/>
            <w:vAlign w:val="bottom"/>
          </w:tcPr>
          <w:p>
            <w:pPr>
              <w:spacing w:after="0"/>
              <w:rPr>
                <w:sz w:val="2"/>
                <w:szCs w:val="2"/>
                <w:color w:val="auto"/>
              </w:rPr>
            </w:pPr>
          </w:p>
        </w:tc>
        <w:tc>
          <w:tcPr>
            <w:tcW w:w="960" w:type="dxa"/>
            <w:vAlign w:val="bottom"/>
          </w:tcPr>
          <w:p>
            <w:pPr>
              <w:spacing w:after="0"/>
              <w:rPr>
                <w:sz w:val="2"/>
                <w:szCs w:val="2"/>
                <w:color w:val="auto"/>
              </w:rPr>
            </w:pPr>
          </w:p>
        </w:tc>
        <w:tc>
          <w:tcPr>
            <w:tcW w:w="960" w:type="dxa"/>
            <w:vAlign w:val="bottom"/>
          </w:tcPr>
          <w:p>
            <w:pPr>
              <w:spacing w:after="0"/>
              <w:rPr>
                <w:sz w:val="2"/>
                <w:szCs w:val="2"/>
                <w:color w:val="auto"/>
              </w:rPr>
            </w:pPr>
          </w:p>
        </w:tc>
        <w:tc>
          <w:tcPr>
            <w:tcW w:w="940" w:type="dxa"/>
            <w:vAlign w:val="bottom"/>
          </w:tcPr>
          <w:p>
            <w:pPr>
              <w:spacing w:after="0"/>
              <w:rPr>
                <w:sz w:val="2"/>
                <w:szCs w:val="2"/>
                <w:color w:val="auto"/>
              </w:rPr>
            </w:pPr>
          </w:p>
        </w:tc>
        <w:tc>
          <w:tcPr>
            <w:tcW w:w="880" w:type="dxa"/>
            <w:vAlign w:val="bottom"/>
          </w:tcPr>
          <w:p>
            <w:pPr>
              <w:spacing w:after="0"/>
              <w:rPr>
                <w:sz w:val="2"/>
                <w:szCs w:val="2"/>
                <w:color w:val="auto"/>
              </w:rPr>
            </w:pPr>
          </w:p>
        </w:tc>
        <w:tc>
          <w:tcPr>
            <w:tcW w:w="106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280" w:lineRule="exact"/>
        <w:rPr>
          <w:sz w:val="20"/>
          <w:szCs w:val="20"/>
          <w:color w:val="auto"/>
        </w:rPr>
      </w:pPr>
    </w:p>
    <w:p>
      <w:pPr xmlns:w="http://schemas.openxmlformats.org/wordprocessingml/2006/main">
        <w:ind w:left="7" w:right="140"/>
        <w:spacing w:after="0" w:line="265" w:lineRule="auto"/>
        <w:rPr>
          <w:sz w:val="20"/>
          <w:szCs w:val="20"/>
          <w:color w:val="auto"/>
        </w:rPr>
      </w:pPr>
      <w:r>
        <w:rPr xmlns:w="http://schemas.openxmlformats.org/wordprocessingml/2006/main">
          <w:rFonts w:ascii="Arial" w:cs="Arial" w:eastAsia="Arial" w:hAnsi="Arial"/>
          <w:sz w:val="14"/>
          <w:szCs w:val="14"/>
          <w:color w:val="5B6770"/>
        </w:rPr>
        <w:t xml:space="preserve">De risico-indicator gaat ervan uit dat u het product gedurende 1 jaar bewaart.</w:t>
      </w:r>
      <w:r>
        <w:rPr xmlns:w="http://schemas.openxmlformats.org/wordprocessingml/2006/main">
          <w:rFonts w:ascii="Arial" w:cs="Arial" w:eastAsia="Arial" w:hAnsi="Arial"/>
          <w:sz w:val="14"/>
          <w:szCs w:val="14"/>
          <w:color w:val="5B6770"/>
        </w:rPr>
        <w:t xml:space="preserve"> </w:t>
      </w:r>
      <w:r>
        <w:rPr xmlns:w="http://schemas.openxmlformats.org/wordprocessingml/2006/main">
          <w:rFonts w:ascii="Arial" w:cs="Arial" w:eastAsia="Arial" w:hAnsi="Arial"/>
          <w:sz w:val="14"/>
          <w:szCs w:val="14"/>
          <w:b w:val="1"/>
          <w:bCs w:val="1"/>
          <w:color w:val="5B6770"/>
        </w:rPr>
        <w:t xml:space="preserve">Het werkelijke risico kan aanzienlijk hoger zijn als u in een vroeg of later stadium contant betaalt en u mogelijk minder terugkrijgt.</w:t>
      </w:r>
    </w:p>
    <w:p>
      <w:pPr>
        <w:spacing w:after="0" w:line="41" w:lineRule="exact"/>
        <w:rPr>
          <w:sz w:val="20"/>
          <w:szCs w:val="20"/>
          <w:color w:val="auto"/>
        </w:rPr>
      </w:pPr>
    </w:p>
    <w:p>
      <w:pPr xmlns:w="http://schemas.openxmlformats.org/wordprocessingml/2006/main">
        <w:ind w:left="7" w:right="140"/>
        <w:spacing w:after="0" w:line="265" w:lineRule="auto"/>
        <w:rPr>
          <w:sz w:val="20"/>
          <w:szCs w:val="20"/>
          <w:color w:val="auto"/>
        </w:rPr>
      </w:pPr>
      <w:r>
        <w:rPr xmlns:w="http://schemas.openxmlformats.org/wordprocessingml/2006/main">
          <w:rFonts w:ascii="Arial" w:cs="Arial" w:eastAsia="Arial" w:hAnsi="Arial"/>
          <w:sz w:val="14"/>
          <w:szCs w:val="14"/>
          <w:color w:val="5B6770"/>
        </w:rPr>
        <w:t xml:space="preserve">De samenvattende risico-indicator is een leidraad voor het risiconiveau van dit product in vergelijking met andere producten.</w:t>
      </w:r>
      <w:r>
        <w:rPr xmlns:w="http://schemas.openxmlformats.org/wordprocessingml/2006/main">
          <w:rFonts w:ascii="Arial" w:cs="Arial" w:eastAsia="Arial" w:hAnsi="Arial"/>
          <w:sz w:val="14"/>
          <w:szCs w:val="14"/>
          <w:color w:val="5B6770"/>
        </w:rPr>
        <w:t xml:space="preserve"> Het laat zien hoe waarschijnlijk het is dat het product geld zal verliezen door bewegingen in de markten of omdat we niet in staat zijn om u te betalen.</w:t>
      </w:r>
    </w:p>
    <w:p>
      <w:pPr>
        <w:spacing w:after="0" w:line="40"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14"/>
          <w:szCs w:val="14"/>
          <w:color w:val="5B6770"/>
        </w:rPr>
        <w:t xml:space="preserve">We hebben dit product geclassificeerd als 5 van de 7, wat een gemiddeld hoge risicoklasse is.</w:t>
      </w:r>
    </w:p>
    <w:p>
      <w:pPr>
        <w:spacing w:after="0" w:line="67"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14"/>
          <w:szCs w:val="14"/>
          <w:color w:val="5B6770"/>
        </w:rPr>
        <w:t xml:space="preserve">Dit geeft de potentiële verliezen van toekomstige prestaties op een middelhoog niveau weer.</w:t>
      </w:r>
    </w:p>
    <w:p>
      <w:pPr>
        <w:spacing w:after="0" w:line="67" w:lineRule="exact"/>
        <w:rPr>
          <w:sz w:val="20"/>
          <w:szCs w:val="20"/>
          <w:color w:val="auto"/>
        </w:rPr>
      </w:pPr>
    </w:p>
    <w:p>
      <w:pPr xmlns:w="http://schemas.openxmlformats.org/wordprocessingml/2006/main">
        <w:ind w:left="7" w:right="140"/>
        <w:spacing w:after="0" w:line="265" w:lineRule="auto"/>
        <w:rPr>
          <w:sz w:val="20"/>
          <w:szCs w:val="20"/>
          <w:color w:val="auto"/>
        </w:rPr>
      </w:pPr>
      <w:r>
        <w:rPr xmlns:w="http://schemas.openxmlformats.org/wordprocessingml/2006/main">
          <w:rFonts w:ascii="Arial" w:cs="Arial" w:eastAsia="Arial" w:hAnsi="Arial"/>
          <w:sz w:val="14"/>
          <w:szCs w:val="14"/>
          <w:b w:val="1"/>
          <w:bCs w:val="1"/>
          <w:color w:val="5B6770"/>
        </w:rPr>
        <w:t xml:space="preserve">Wees je bewust van het valutarisico.</w:t>
      </w:r>
      <w:r>
        <w:rPr xmlns:w="http://schemas.openxmlformats.org/wordprocessingml/2006/main">
          <w:rFonts w:ascii="Arial" w:cs="Arial" w:eastAsia="Arial" w:hAnsi="Arial"/>
          <w:sz w:val="14"/>
          <w:szCs w:val="14"/>
          <w:b w:val="1"/>
          <w:bCs w:val="1"/>
          <w:color w:val="5B6770"/>
        </w:rPr>
        <w:t xml:space="preserve"> Als de handelsvaluta anders is dan de basisvaluta, ontvangt u betalingen in een andere valuta, dus het uiteindelijke rendement dat u krijgt, is afhankelijk van de wisselkoers tussen de twee valuta's.</w:t>
      </w:r>
      <w:r>
        <w:rPr xmlns:w="http://schemas.openxmlformats.org/wordprocessingml/2006/main">
          <w:rFonts w:ascii="Arial" w:cs="Arial" w:eastAsia="Arial" w:hAnsi="Arial"/>
          <w:sz w:val="14"/>
          <w:szCs w:val="14"/>
          <w:b w:val="1"/>
          <w:bCs w:val="1"/>
          <w:color w:val="5B6770"/>
        </w:rPr>
        <w:t xml:space="preserve"> Dit risico wordt niet in aanmerking genomen in de hierboven weergegeven indicator.</w:t>
      </w:r>
    </w:p>
    <w:p>
      <w:pPr>
        <w:spacing w:after="0" w:line="40"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14"/>
          <w:szCs w:val="14"/>
          <w:color w:val="5B6770"/>
        </w:rPr>
        <w:t xml:space="preserve">De Emittent kan dit product eenzijdig beëindigen, en in bepaalde gevallen kan de Emittent dit doen op zeer korte termijn, zoals uiteengezet in het prospectus.</w:t>
      </w:r>
    </w:p>
    <w:p>
      <w:pPr>
        <w:spacing w:after="0" w:line="67"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14"/>
          <w:szCs w:val="14"/>
          <w:color w:val="5B6770"/>
        </w:rPr>
        <w:t xml:space="preserve">Dit product bevat geen bescherming tegen toekomstige marktprestaties, zodat u een deel of al uw investering kunt verliezen.</w:t>
      </w:r>
    </w:p>
    <w:p>
      <w:pPr>
        <w:spacing w:after="0" w:line="147"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20"/>
          <w:szCs w:val="20"/>
          <w:b w:val="1"/>
          <w:bCs w:val="1"/>
          <w:color w:val="5B6770"/>
        </w:rPr>
        <w:t xml:space="preserve">Factoren die van invloed zijn op de terugkeer van het product aan het einde van de aanbevolen houdperiode</w:t>
      </w:r>
    </w:p>
    <w:p>
      <w:pPr>
        <w:spacing w:after="0" w:line="74" w:lineRule="exact"/>
        <w:rPr>
          <w:sz w:val="20"/>
          <w:szCs w:val="20"/>
          <w:color w:val="auto"/>
        </w:rPr>
      </w:pPr>
    </w:p>
    <w:p>
      <w:pPr xmlns:w="http://schemas.openxmlformats.org/wordprocessingml/2006/main">
        <w:ind w:left="7" w:right="140"/>
        <w:spacing w:after="0" w:line="265" w:lineRule="auto"/>
        <w:rPr>
          <w:sz w:val="20"/>
          <w:szCs w:val="20"/>
          <w:color w:val="auto"/>
        </w:rPr>
      </w:pPr>
      <w:r>
        <w:rPr xmlns:w="http://schemas.openxmlformats.org/wordprocessingml/2006/main">
          <w:rFonts w:ascii="Arial" w:cs="Arial" w:eastAsia="Arial" w:hAnsi="Arial"/>
          <w:sz w:val="14"/>
          <w:szCs w:val="14"/>
          <w:color w:val="5B6770"/>
        </w:rPr>
        <w:t xml:space="preserve">Uw rendement op het product aan het einde van de aanbevolen bewaarperiode zal voornamelijk worden beïnvloed door de prestaties van de onderliggende[s] gedurende de aanbevolen bewaarperiode en van de wisselkoers tussen de productvaluta en de valuta waarin u het product hebt gekocht.</w:t>
      </w:r>
    </w:p>
    <w:p>
      <w:pPr>
        <w:spacing w:after="0" w:line="40"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14"/>
          <w:szCs w:val="14"/>
          <w:color w:val="5B6770"/>
        </w:rPr>
        <w:t xml:space="preserve">Wat kan mijn terugkeer positief beïnvloeden?</w:t>
      </w:r>
    </w:p>
    <w:p>
      <w:pPr>
        <w:spacing w:after="0" w:line="67" w:lineRule="exact"/>
        <w:rPr>
          <w:sz w:val="20"/>
          <w:szCs w:val="20"/>
          <w:color w:val="auto"/>
        </w:rPr>
      </w:pPr>
    </w:p>
    <w:p>
      <w:pPr xmlns:w="http://schemas.openxmlformats.org/wordprocessingml/2006/main">
        <w:ind w:left="7" w:right="5720" w:hanging="7"/>
        <w:spacing w:after="0" w:line="340" w:lineRule="auto"/>
        <w:tabs>
          <w:tab w:leader="none" w:pos="106" w:val="left"/>
        </w:tabs>
        <w:numPr>
          <w:ilvl w:val="0"/>
          <w:numId w:val="1"/>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Een stijging van het niveau van de Bloomberg Copper Subindex Total Return.</w:t>
      </w:r>
      <w:r>
        <w:rPr xmlns:w="http://schemas.openxmlformats.org/wordprocessingml/2006/main">
          <w:rFonts w:ascii="Arial" w:cs="Arial" w:eastAsia="Arial" w:hAnsi="Arial"/>
          <w:sz w:val="14"/>
          <w:szCs w:val="14"/>
          <w:color w:val="5B6770"/>
        </w:rPr>
        <w:t xml:space="preserve"> Wat kan mijn terugkeer negatief beïnvloeden?</w:t>
      </w:r>
    </w:p>
    <w:p>
      <w:pPr xmlns:w="http://schemas.openxmlformats.org/wordprocessingml/2006/main">
        <w:ind w:left="107" w:hanging="107"/>
        <w:spacing w:after="0"/>
        <w:tabs>
          <w:tab w:leader="none" w:pos="107" w:val="left"/>
        </w:tabs>
        <w:numPr>
          <w:ilvl w:val="0"/>
          <w:numId w:val="1"/>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Een daling van het niveau van de Bloomberg Copper Subindex Total Return.</w:t>
      </w:r>
    </w:p>
    <w:p>
      <w:pPr>
        <w:spacing w:after="0" w:line="67" w:lineRule="exact"/>
        <w:rPr>
          <w:sz w:val="20"/>
          <w:szCs w:val="20"/>
          <w:color w:val="auto"/>
        </w:rPr>
      </w:pPr>
    </w:p>
    <w:p>
      <w:pPr xmlns:w="http://schemas.openxmlformats.org/wordprocessingml/2006/main">
        <w:jc w:val="both"/>
        <w:ind w:left="7" w:right="140"/>
        <w:spacing w:after="0" w:line="257" w:lineRule="auto"/>
        <w:rPr>
          <w:sz w:val="20"/>
          <w:szCs w:val="20"/>
          <w:color w:val="auto"/>
        </w:rPr>
      </w:pPr>
      <w:r>
        <w:rPr xmlns:w="http://schemas.openxmlformats.org/wordprocessingml/2006/main">
          <w:rFonts w:ascii="Arial" w:cs="Arial" w:eastAsia="Arial" w:hAnsi="Arial"/>
          <w:sz w:val="14"/>
          <w:szCs w:val="14"/>
          <w:color w:val="5B6770"/>
        </w:rPr>
        <w:t xml:space="preserve">De hierboven genoemde factoren bieden algemene richtlijnen over hoe veranderingen in het niveau van het totale rendement van de Bloomberg Copper Subindex uw rendement kunnen beïnvloeden.</w:t>
      </w:r>
      <w:r>
        <w:rPr xmlns:w="http://schemas.openxmlformats.org/wordprocessingml/2006/main">
          <w:rFonts w:ascii="Arial" w:cs="Arial" w:eastAsia="Arial" w:hAnsi="Arial"/>
          <w:sz w:val="14"/>
          <w:szCs w:val="14"/>
          <w:color w:val="5B6770"/>
        </w:rPr>
        <w:t xml:space="preserve"> De precieze impact zal afhangen van het tijdstip en de omvang van deze veranderingen, en de bovenstaande lijst moet niet worden gezien als een garantie voor een bepaald resultaat.</w:t>
      </w:r>
      <w:r>
        <w:rPr xmlns:w="http://schemas.openxmlformats.org/wordprocessingml/2006/main">
          <w:rFonts w:ascii="Arial" w:cs="Arial" w:eastAsia="Arial" w:hAnsi="Arial"/>
          <w:sz w:val="14"/>
          <w:szCs w:val="14"/>
          <w:color w:val="5B6770"/>
        </w:rPr>
        <w:t xml:space="preserve"> Zie "Wat is dit product?" voor een bespreking van wat u ontvangt wanneer u het product verlaat.</w:t>
      </w:r>
    </w:p>
    <w:p>
      <w:pPr>
        <w:spacing w:after="0" w:line="47"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14"/>
          <w:szCs w:val="14"/>
          <w:color w:val="5B6770"/>
        </w:rPr>
        <w:t xml:space="preserve">In zeer ongunstige marktomstandigheden kunt u uw volledige investering verliezen.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0</wp:posOffset>
                </wp:positionH>
                <wp:positionV relativeFrom="paragraph">
                  <wp:posOffset>97790</wp:posOffset>
                </wp:positionV>
                <wp:extent cx="6358890" cy="18288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58890" cy="182880"/>
                        </a:xfrm>
                        <a:prstGeom prst="rect">
                          <a:avLst/>
                        </a:prstGeom>
                        <a:solidFill>
                          <a:srgbClr val="5B6770"/>
                        </a:solidFill>
                      </wps:spPr>
                      <wps:bodyPr/>
                    </wps:wsp>
                  </a:graphicData>
                </a:graphic>
              </wp:anchor>
            </w:drawing>
          </mc:Choice>
          <mc:Fallback>
            <w:pict>
              <v:rect id="Shape 13" o:spid="_x0000_s1038" style="position:absolute;margin-left:0pt;margin-top:7.7pt;width:500.7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5B6770" stroked="f"/>
            </w:pict>
          </mc:Fallback>
        </mc:AlternateContent>
        <mc:AlternateContent>
          <mc:Choice Requires="wps">
            <w:drawing>
              <wp:anchor simplePos="0" relativeHeight="251657728" behindDoc="1" locked="0" layoutInCell="0" allowOverlap="1">
                <wp:simplePos x="0" y="0"/>
                <wp:positionH relativeFrom="column">
                  <wp:posOffset>0</wp:posOffset>
                </wp:positionH>
                <wp:positionV relativeFrom="paragraph">
                  <wp:posOffset>97790</wp:posOffset>
                </wp:positionV>
                <wp:extent cx="6359525" cy="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59525" cy="4763"/>
                        </a:xfrm>
                        <a:prstGeom prst="line">
                          <a:avLst/>
                        </a:prstGeom>
                        <a:solidFill>
                          <a:srgbClr val="FFFFFF"/>
                        </a:solidFill>
                        <a:ln w="3175">
                          <a:solidFill>
                            <a:srgbClr val="5B6770"/>
                          </a:solidFill>
                          <a:miter lim="800000"/>
                          <a:headEnd/>
                          <a:tailEnd/>
                        </a:ln>
                      </wps:spPr>
                      <wps:bodyPr/>
                    </wps:wsp>
                  </a:graphicData>
                </a:graphic>
              </wp:anchor>
            </w:drawing>
          </mc:Choice>
          <mc:Fallback>
            <w:pict>
              <v:line id="Shape 14" o:spid="_x0000_s103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pt,7.7pt" to="500.75pt,7.7pt" o:allowincell="f" strokecolor="#5B6770" strokeweight="0.25pt"/>
            </w:pict>
          </mc:Fallback>
        </mc:AlternateContent>
      </w:r>
    </w:p>
    <w:p>
      <w:pPr>
        <w:spacing w:after="0" w:line="151" w:lineRule="exact"/>
        <w:rPr>
          <w:sz w:val="20"/>
          <w:szCs w:val="20"/>
          <w:color w:val="auto"/>
        </w:rPr>
      </w:pPr>
    </w:p>
    <w:p>
      <w:pPr xmlns:w="http://schemas.openxmlformats.org/wordprocessingml/2006/main">
        <w:ind w:left="147"/>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Wat gebeurt er als WisdomTree Commodity Securities Limited niet in staat is om uit te betalen?</w:t>
      </w:r>
    </w:p>
    <w:p>
      <w:pPr>
        <w:spacing w:after="0" w:line="206" w:lineRule="exact"/>
        <w:rPr>
          <w:sz w:val="20"/>
          <w:szCs w:val="20"/>
          <w:color w:val="auto"/>
        </w:rPr>
      </w:pPr>
    </w:p>
    <w:p>
      <w:pPr xmlns:w="http://schemas.openxmlformats.org/wordprocessingml/2006/main">
        <w:jc w:val="both"/>
        <w:ind w:left="7"/>
        <w:spacing w:after="0" w:line="255" w:lineRule="auto"/>
        <w:rPr>
          <w:sz w:val="20"/>
          <w:szCs w:val="20"/>
          <w:color w:val="auto"/>
        </w:rPr>
      </w:pPr>
      <w:r>
        <w:rPr xmlns:w="http://schemas.openxmlformats.org/wordprocessingml/2006/main">
          <w:rFonts w:ascii="Arial" w:cs="Arial" w:eastAsia="Arial" w:hAnsi="Arial"/>
          <w:sz w:val="14"/>
          <w:szCs w:val="14"/>
          <w:color w:val="5B6770"/>
        </w:rPr>
        <w:t xml:space="preserve">De emittent is een special purpose company.</w:t>
      </w:r>
      <w:r>
        <w:rPr xmlns:w="http://schemas.openxmlformats.org/wordprocessingml/2006/main">
          <w:rFonts w:ascii="Arial" w:cs="Arial" w:eastAsia="Arial" w:hAnsi="Arial"/>
          <w:sz w:val="14"/>
          <w:szCs w:val="14"/>
          <w:color w:val="5B6770"/>
        </w:rPr>
        <w:t xml:space="preserve"> In geval van wanbetaling door de Emittent, zal aan alle vorderingen jegens de Emittent worden voldaan in volgorde van de prioriteit van de betalingen zoals uiteengezet in de voorwaarden van het product.</w:t>
      </w:r>
      <w:r>
        <w:rPr xmlns:w="http://schemas.openxmlformats.org/wordprocessingml/2006/main">
          <w:rFonts w:ascii="Arial" w:cs="Arial" w:eastAsia="Arial" w:hAnsi="Arial"/>
          <w:sz w:val="14"/>
          <w:szCs w:val="14"/>
          <w:color w:val="5B6770"/>
        </w:rPr>
        <w:t xml:space="preserve"> Indien de netto-opbrengsten uit de tenuitvoerlegging van de voor het product relevante gewaarborgde goederen niet volstaan om aan alle verplichtingen te voldoen en alle betalingen te verrichten die dan verschuldigd zijn met betrekking tot de effecten, zullen de verplichtingen van de Emittent met betrekking tot dergelijke effecten beperkt zijn tot de netto-opbrengsten uit de realisatie van de desbetreffende gewaarborgde goederen.</w:t>
      </w:r>
      <w:r>
        <w:rPr xmlns:w="http://schemas.openxmlformats.org/wordprocessingml/2006/main">
          <w:rFonts w:ascii="Arial" w:cs="Arial" w:eastAsia="Arial" w:hAnsi="Arial"/>
          <w:sz w:val="14"/>
          <w:szCs w:val="14"/>
          <w:color w:val="5B6770"/>
        </w:rPr>
        <w:t xml:space="preserve"> In deze omstandigheden kunt u een verlies lijden als u de volledige waarde van uw investering niet kunt realiseren.</w:t>
      </w:r>
    </w:p>
    <w:p>
      <w:pPr>
        <w:spacing w:after="0" w:line="48"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14"/>
          <w:szCs w:val="14"/>
          <w:color w:val="5B6770"/>
        </w:rPr>
        <w:t xml:space="preserve">Het product wordt niet beschermd door een beleggerscompensatie- of garantieregeling.</w:t>
      </w:r>
    </w:p>
    <w:p>
      <w:pPr>
        <w:sectPr>
          <w:pgSz w:w="10800" w:h="15600" w:orient="portrait"/>
          <w:cols w:equalWidth="0" w:num="1">
            <w:col w:w="10007"/>
          </w:cols>
          <w:pgMar w:left="393" w:top="328" w:right="400" w:bottom="1440" w:gutter="0" w:footer="0" w:header="0"/>
        </w:sectPr>
      </w:pPr>
    </w:p>
    <w:bookmarkStart w:id="2" w:name="page3"/>
    <w:bookmarkEnd w:id="2"/>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8"/>
          <w:szCs w:val="28"/>
          <w:b w:val="1"/>
          <w:bCs w:val="1"/>
          <w:color w:val="5B6770"/>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5304790</wp:posOffset>
            </wp:positionH>
            <wp:positionV relativeFrom="page">
              <wp:posOffset>181610</wp:posOffset>
            </wp:positionV>
            <wp:extent cx="1303020" cy="49212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clrChange>
                        <a:clrFrom>
                          <a:srgbClr val="FFFFFF"/>
                        </a:clrFrom>
                        <a:clrTo>
                          <a:srgbClr val="FFFFFF">
                            <a:alpha val="0"/>
                          </a:srgbClr>
                        </a:clrTo>
                      </a:clrChange>
                      <a:extLst>
                        <a:ext uri="{28A0092B-C50C-407E-A947-70E740481C1C}"/>
                      </a:extLst>
                    </a:blip>
                    <a:srcRect/>
                    <a:stretch>
                      <a:fillRect/>
                    </a:stretch>
                  </pic:blipFill>
                  <pic:spPr bwMode="auto">
                    <a:xfrm>
                      <a:off x="0" y="0"/>
                      <a:ext cx="1303020" cy="492125"/>
                    </a:xfrm>
                    <a:prstGeom prst="rect">
                      <a:avLst/>
                    </a:prstGeom>
                    <a:noFill/>
                  </pic:spPr>
                </pic:pic>
              </a:graphicData>
            </a:graphic>
          </wp:anchor>
        </w:drawing>
      </w:r>
      <w:r>
        <w:rPr xmlns:w="http://schemas.openxmlformats.org/wordprocessingml/2006/main">
          <w:rFonts w:ascii="Arial" w:cs="Arial" w:eastAsia="Arial" w:hAnsi="Arial"/>
          <w:sz w:val="28"/>
          <w:szCs w:val="28"/>
          <w:b w:val="1"/>
          <w:bCs w:val="1"/>
          <w:color w:val="5B6770"/>
        </w:rPr>
        <w:t xml:space="preserve">WisdomTree Copper</w:t>
      </w:r>
    </w:p>
    <w:p>
      <w:pPr>
        <w:spacing w:after="0" w:line="14"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8"/>
          <w:szCs w:val="28"/>
          <w:b w:val="1"/>
          <w:bCs w:val="1"/>
          <w:color w:val="5B6770"/>
        </w:rPr>
        <w:t xml:space="preserve">Sleutelinformatiedocument</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7620</wp:posOffset>
                </wp:positionH>
                <wp:positionV relativeFrom="paragraph">
                  <wp:posOffset>241935</wp:posOffset>
                </wp:positionV>
                <wp:extent cx="6359525" cy="18288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59525" cy="182880"/>
                        </a:xfrm>
                        <a:prstGeom prst="rect">
                          <a:avLst/>
                        </a:prstGeom>
                        <a:solidFill>
                          <a:srgbClr val="5B6770"/>
                        </a:solidFill>
                      </wps:spPr>
                      <wps:bodyPr/>
                    </wps:wsp>
                  </a:graphicData>
                </a:graphic>
              </wp:anchor>
            </w:drawing>
          </mc:Choice>
          <mc:Fallback>
            <w:pict>
              <v:rect id="Shape 16" o:spid="_x0000_s1041" style="position:absolute;margin-left:0.6pt;margin-top:19.05pt;width:500.75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5B6770" stroked="f"/>
            </w:pict>
          </mc:Fallback>
        </mc:AlternateContent>
      </w:r>
    </w:p>
    <w:p>
      <w:pPr>
        <w:spacing w:after="0" w:line="378"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Wat zijn de kosten?</w:t>
      </w:r>
    </w:p>
    <w:p>
      <w:pPr>
        <w:spacing w:after="0" w:line="110" w:lineRule="exact"/>
        <w:rPr>
          <w:sz w:val="20"/>
          <w:szCs w:val="20"/>
          <w:color w:val="auto"/>
        </w:rPr>
      </w:pPr>
    </w:p>
    <w:p>
      <w:pPr xmlns:w="http://schemas.openxmlformats.org/wordprocessingml/2006/main">
        <w:jc w:val="both"/>
        <w:ind w:left="20"/>
        <w:spacing w:after="0" w:line="265" w:lineRule="auto"/>
        <w:rPr>
          <w:sz w:val="20"/>
          <w:szCs w:val="20"/>
          <w:color w:val="auto"/>
        </w:rPr>
      </w:pPr>
      <w:r>
        <w:rPr xmlns:w="http://schemas.openxmlformats.org/wordprocessingml/2006/main">
          <w:rFonts w:ascii="Arial" w:cs="Arial" w:eastAsia="Arial" w:hAnsi="Arial"/>
          <w:sz w:val="14"/>
          <w:szCs w:val="14"/>
          <w:color w:val="5B6770"/>
        </w:rPr>
        <w:t xml:space="preserve">De persoon die u verkoopt of u adviseert over dit product, kan u andere kosten in rekening brengen.</w:t>
      </w:r>
      <w:r>
        <w:rPr xmlns:w="http://schemas.openxmlformats.org/wordprocessingml/2006/main">
          <w:rFonts w:ascii="Arial" w:cs="Arial" w:eastAsia="Arial" w:hAnsi="Arial"/>
          <w:sz w:val="14"/>
          <w:szCs w:val="14"/>
          <w:color w:val="5B6770"/>
        </w:rPr>
        <w:t xml:space="preserve"> Als dat zo is, zal deze persoon u informatie verstrekken over deze kosten en hoe deze uw investering beïnvloeden.</w:t>
      </w:r>
    </w:p>
    <w:p>
      <w:pPr>
        <w:spacing w:after="0" w:line="37"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0"/>
          <w:szCs w:val="20"/>
          <w:b w:val="1"/>
          <w:bCs w:val="1"/>
          <w:color w:val="5B6770"/>
        </w:rPr>
        <w:t xml:space="preserve">Kosten in de tijd</w:t>
      </w:r>
    </w:p>
    <w:p>
      <w:pPr>
        <w:spacing w:after="0" w:line="74" w:lineRule="exact"/>
        <w:rPr>
          <w:sz w:val="20"/>
          <w:szCs w:val="20"/>
          <w:color w:val="auto"/>
        </w:rPr>
      </w:pPr>
    </w:p>
    <w:p>
      <w:pPr xmlns:w="http://schemas.openxmlformats.org/wordprocessingml/2006/main">
        <w:jc w:val="both"/>
        <w:ind w:left="20" w:right="20"/>
        <w:spacing w:after="0" w:line="257" w:lineRule="auto"/>
        <w:rPr>
          <w:sz w:val="20"/>
          <w:szCs w:val="20"/>
          <w:color w:val="auto"/>
        </w:rPr>
      </w:pPr>
      <w:r>
        <w:rPr xmlns:w="http://schemas.openxmlformats.org/wordprocessingml/2006/main">
          <w:rFonts w:ascii="Arial" w:cs="Arial" w:eastAsia="Arial" w:hAnsi="Arial"/>
          <w:sz w:val="14"/>
          <w:szCs w:val="14"/>
          <w:color w:val="5B6770"/>
        </w:rPr>
        <w:t xml:space="preserve">De tabellen tonen de bedragen die uit uw investering worden gehaald om verschillende soorten kosten te dekken.</w:t>
      </w:r>
      <w:r>
        <w:rPr xmlns:w="http://schemas.openxmlformats.org/wordprocessingml/2006/main">
          <w:rFonts w:ascii="Arial" w:cs="Arial" w:eastAsia="Arial" w:hAnsi="Arial"/>
          <w:sz w:val="14"/>
          <w:szCs w:val="14"/>
          <w:color w:val="5B6770"/>
        </w:rPr>
        <w:t xml:space="preserve"> Deze bedragen zijn afhankelijk van hoeveel u investeert, hoe lang u het product vasthoudt en hoe goed het product doet (indien van toepassing).</w:t>
      </w:r>
      <w:r>
        <w:rPr xmlns:w="http://schemas.openxmlformats.org/wordprocessingml/2006/main">
          <w:rFonts w:ascii="Arial" w:cs="Arial" w:eastAsia="Arial" w:hAnsi="Arial"/>
          <w:sz w:val="14"/>
          <w:szCs w:val="14"/>
          <w:color w:val="5B6770"/>
        </w:rPr>
        <w:t xml:space="preserve"> De hier getoonde bedragen zijn illustraties op basis van een voorbeeldinvesteringsbedrag en verschillende mogelijke investeringsperioden:</w:t>
      </w:r>
    </w:p>
    <w:p>
      <w:pPr>
        <w:spacing w:after="0" w:line="47"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4"/>
          <w:szCs w:val="14"/>
          <w:color w:val="5B6770"/>
        </w:rPr>
        <w:t xml:space="preserve">We zijn uitgegaan van:</w:t>
      </w:r>
    </w:p>
    <w:p>
      <w:pPr>
        <w:spacing w:after="0" w:line="67" w:lineRule="exact"/>
        <w:rPr>
          <w:sz w:val="20"/>
          <w:szCs w:val="20"/>
          <w:color w:val="auto"/>
        </w:rPr>
      </w:pPr>
    </w:p>
    <w:p>
      <w:pPr xmlns:w="http://schemas.openxmlformats.org/wordprocessingml/2006/main">
        <w:ind w:left="20" w:right="20" w:hanging="7"/>
        <w:spacing w:after="0" w:line="265" w:lineRule="auto"/>
        <w:tabs>
          <w:tab w:leader="none" w:pos="154" w:val="left"/>
        </w:tabs>
        <w:numPr>
          <w:ilvl w:val="0"/>
          <w:numId w:val="2"/>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In het eerste jaar zou je het bedrag terugkrijgen dat je hebt geïnvesteerd (0% jaarlijks rendement).</w:t>
      </w:r>
      <w:r>
        <w:rPr xmlns:w="http://schemas.openxmlformats.org/wordprocessingml/2006/main">
          <w:rFonts w:ascii="Arial" w:cs="Arial" w:eastAsia="Arial" w:hAnsi="Arial"/>
          <w:sz w:val="14"/>
          <w:szCs w:val="14"/>
          <w:color w:val="5B6770"/>
        </w:rPr>
        <w:t xml:space="preserve"> Voor de overige bewaarperioden hebben wij aangenomen dat het product presteert zoals in een gematigd scenario is weergegeven</w:t>
      </w:r>
    </w:p>
    <w:p>
      <w:pPr>
        <w:spacing w:after="0" w:line="40" w:lineRule="exact"/>
        <w:rPr>
          <w:rFonts w:ascii="Arial" w:cs="Arial" w:eastAsia="Arial" w:hAnsi="Arial"/>
          <w:sz w:val="14"/>
          <w:szCs w:val="14"/>
          <w:color w:val="5B6770"/>
        </w:rPr>
      </w:pPr>
    </w:p>
    <w:p>
      <w:pPr xmlns:w="http://schemas.openxmlformats.org/wordprocessingml/2006/main">
        <w:ind w:left="140" w:hanging="127"/>
        <w:spacing w:after="0"/>
        <w:tabs>
          <w:tab w:leader="none" w:pos="140" w:val="left"/>
        </w:tabs>
        <w:numPr>
          <w:ilvl w:val="0"/>
          <w:numId w:val="2"/>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10.000 euro geïnvesteerd (USD)</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3363595</wp:posOffset>
                </wp:positionH>
                <wp:positionV relativeFrom="paragraph">
                  <wp:posOffset>51435</wp:posOffset>
                </wp:positionV>
                <wp:extent cx="0" cy="18415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84150"/>
                        </a:xfrm>
                        <a:prstGeom prst="line">
                          <a:avLst/>
                        </a:prstGeom>
                        <a:solidFill>
                          <a:srgbClr val="FFFFFF"/>
                        </a:solidFill>
                        <a:ln w="3175">
                          <a:solidFill>
                            <a:srgbClr val="FFFFFF"/>
                          </a:solidFill>
                          <a:miter lim="800000"/>
                          <a:headEnd/>
                          <a:tailEnd/>
                        </a:ln>
                      </wps:spPr>
                      <wps:bodyPr/>
                    </wps:wsp>
                  </a:graphicData>
                </a:graphic>
              </wp:anchor>
            </w:drawing>
          </mc:Choice>
          <mc:Fallback>
            <w:pict>
              <v:line id="Shape 17" o:spid="_x0000_s104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64.85pt,4.05pt" to="264.85pt,18.55pt" o:allowincell="f" strokecolor="#FFFFFF" strokeweight="0.25pt"/>
            </w:pict>
          </mc:Fallback>
        </mc:AlternateContent>
        <mc:AlternateContent>
          <mc:Choice Requires="wps">
            <w:drawing>
              <wp:anchor simplePos="0" relativeHeight="251657728" behindDoc="1" locked="0" layoutInCell="0" allowOverlap="1">
                <wp:simplePos x="0" y="0"/>
                <wp:positionH relativeFrom="column">
                  <wp:posOffset>3363595</wp:posOffset>
                </wp:positionH>
                <wp:positionV relativeFrom="paragraph">
                  <wp:posOffset>234315</wp:posOffset>
                </wp:positionV>
                <wp:extent cx="0" cy="368935"/>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68935"/>
                        </a:xfrm>
                        <a:prstGeom prst="line">
                          <a:avLst/>
                        </a:prstGeom>
                        <a:solidFill>
                          <a:srgbClr val="FFFFFF"/>
                        </a:solidFill>
                        <a:ln w="3175">
                          <a:solidFill>
                            <a:srgbClr val="5B6770"/>
                          </a:solidFill>
                          <a:miter lim="800000"/>
                          <a:headEnd/>
                          <a:tailEnd/>
                        </a:ln>
                      </wps:spPr>
                      <wps:bodyPr/>
                    </wps:wsp>
                  </a:graphicData>
                </a:graphic>
              </wp:anchor>
            </w:drawing>
          </mc:Choice>
          <mc:Fallback>
            <w:pict>
              <v:line id="Shape 18" o:spid="_x0000_s104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64.85pt,18.45pt" to="264.85pt,47.5pt" o:allowincell="f" strokecolor="#5B6770" strokeweight="0.25pt"/>
            </w:pict>
          </mc:Fallback>
        </mc:AlternateContent>
        <mc:AlternateContent>
          <mc:Choice Requires="wps">
            <w:drawing>
              <wp:anchor simplePos="0" relativeHeight="251657728" behindDoc="1" locked="0" layoutInCell="0" allowOverlap="1">
                <wp:simplePos x="0" y="0"/>
                <wp:positionH relativeFrom="column">
                  <wp:posOffset>5715</wp:posOffset>
                </wp:positionH>
                <wp:positionV relativeFrom="paragraph">
                  <wp:posOffset>52705</wp:posOffset>
                </wp:positionV>
                <wp:extent cx="6363335" cy="0"/>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63335" cy="4763"/>
                        </a:xfrm>
                        <a:prstGeom prst="line">
                          <a:avLst/>
                        </a:prstGeom>
                        <a:solidFill>
                          <a:srgbClr val="FFFFFF"/>
                        </a:solidFill>
                        <a:ln w="3175">
                          <a:solidFill>
                            <a:srgbClr val="5B6770"/>
                          </a:solidFill>
                          <a:miter lim="800000"/>
                          <a:headEnd/>
                          <a:tailEnd/>
                        </a:ln>
                      </wps:spPr>
                      <wps:bodyPr/>
                    </wps:wsp>
                  </a:graphicData>
                </a:graphic>
              </wp:anchor>
            </w:drawing>
          </mc:Choice>
          <mc:Fallback>
            <w:pict>
              <v:line id="Shape 19" o:spid="_x0000_s104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45pt,4.15pt" to="501.5pt,4.15pt" o:allowincell="f" strokecolor="#5B6770" strokeweight="0.25pt"/>
            </w:pict>
          </mc:Fallback>
        </mc:AlternateContent>
        <mc:AlternateContent>
          <mc:Choice Requires="wps">
            <w:drawing>
              <wp:anchor simplePos="0" relativeHeight="251657728" behindDoc="1" locked="0" layoutInCell="0" allowOverlap="1">
                <wp:simplePos x="0" y="0"/>
                <wp:positionH relativeFrom="column">
                  <wp:posOffset>5715</wp:posOffset>
                </wp:positionH>
                <wp:positionV relativeFrom="paragraph">
                  <wp:posOffset>601345</wp:posOffset>
                </wp:positionV>
                <wp:extent cx="6363335" cy="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63335" cy="4763"/>
                        </a:xfrm>
                        <a:prstGeom prst="line">
                          <a:avLst/>
                        </a:prstGeom>
                        <a:solidFill>
                          <a:srgbClr val="FFFFFF"/>
                        </a:solidFill>
                        <a:ln w="3175">
                          <a:solidFill>
                            <a:srgbClr val="5B6770"/>
                          </a:solidFill>
                          <a:miter lim="800000"/>
                          <a:headEnd/>
                          <a:tailEnd/>
                        </a:ln>
                      </wps:spPr>
                      <wps:bodyPr/>
                    </wps:wsp>
                  </a:graphicData>
                </a:graphic>
              </wp:anchor>
            </w:drawing>
          </mc:Choice>
          <mc:Fallback>
            <w:pict>
              <v:line id="Shape 20" o:spid="_x0000_s104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45pt,47.35pt" to="501.5pt,47.35pt" o:allowincell="f" strokecolor="#5B6770" strokeweight="0.25pt"/>
            </w:pict>
          </mc:Fallback>
        </mc:AlternateContent>
        <mc:AlternateContent>
          <mc:Choice Requires="wps">
            <w:drawing>
              <wp:anchor simplePos="0" relativeHeight="251657728" behindDoc="1" locked="0" layoutInCell="0" allowOverlap="1">
                <wp:simplePos x="0" y="0"/>
                <wp:positionH relativeFrom="column">
                  <wp:posOffset>7620</wp:posOffset>
                </wp:positionH>
                <wp:positionV relativeFrom="paragraph">
                  <wp:posOffset>51435</wp:posOffset>
                </wp:positionV>
                <wp:extent cx="0" cy="551815"/>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551815"/>
                        </a:xfrm>
                        <a:prstGeom prst="line">
                          <a:avLst/>
                        </a:prstGeom>
                        <a:solidFill>
                          <a:srgbClr val="FFFFFF"/>
                        </a:solidFill>
                        <a:ln w="3175">
                          <a:solidFill>
                            <a:srgbClr val="5B6770"/>
                          </a:solidFill>
                          <a:miter lim="800000"/>
                          <a:headEnd/>
                          <a:tailEnd/>
                        </a:ln>
                      </wps:spPr>
                      <wps:bodyPr/>
                    </wps:wsp>
                  </a:graphicData>
                </a:graphic>
              </wp:anchor>
            </w:drawing>
          </mc:Choice>
          <mc:Fallback>
            <w:pict>
              <v:line id="Shape 21" o:spid="_x0000_s104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6pt,4.05pt" to="0.6pt,47.5pt" o:allowincell="f" strokecolor="#5B6770" strokeweight="0.25pt"/>
            </w:pict>
          </mc:Fallback>
        </mc:AlternateContent>
        <mc:AlternateContent>
          <mc:Choice Requires="wps">
            <w:drawing>
              <wp:anchor simplePos="0" relativeHeight="251657728" behindDoc="1" locked="0" layoutInCell="0" allowOverlap="1">
                <wp:simplePos x="0" y="0"/>
                <wp:positionH relativeFrom="column">
                  <wp:posOffset>6367145</wp:posOffset>
                </wp:positionH>
                <wp:positionV relativeFrom="paragraph">
                  <wp:posOffset>51435</wp:posOffset>
                </wp:positionV>
                <wp:extent cx="0" cy="551815"/>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551815"/>
                        </a:xfrm>
                        <a:prstGeom prst="line">
                          <a:avLst/>
                        </a:prstGeom>
                        <a:solidFill>
                          <a:srgbClr val="FFFFFF"/>
                        </a:solidFill>
                        <a:ln w="3175">
                          <a:solidFill>
                            <a:srgbClr val="5B6770"/>
                          </a:solidFill>
                          <a:miter lim="800000"/>
                          <a:headEnd/>
                          <a:tailEnd/>
                        </a:ln>
                      </wps:spPr>
                      <wps:bodyPr/>
                    </wps:wsp>
                  </a:graphicData>
                </a:graphic>
              </wp:anchor>
            </w:drawing>
          </mc:Choice>
          <mc:Fallback>
            <w:pict>
              <v:line id="Shape 22" o:spid="_x0000_s104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01.35pt,4.05pt" to="501.35pt,47.5pt" o:allowincell="f" strokecolor="#5B6770" strokeweight="0.25pt"/>
            </w:pict>
          </mc:Fallback>
        </mc:AlternateContent>
      </w:r>
    </w:p>
    <w:p>
      <w:pPr>
        <w:spacing w:after="0" w:line="64" w:lineRule="exact"/>
        <w:rPr>
          <w:sz w:val="20"/>
          <w:szCs w:val="20"/>
          <w:color w:val="auto"/>
        </w:rPr>
      </w:pPr>
    </w:p>
    <w:tbl>
      <w:tblPr>
        <w:tblLayout w:type="fixed"/>
        <w:tblInd w:w="0" w:type="dxa"/>
        <w:tblCellMar>
          <w:top w:w="0" w:type="dxa"/>
          <w:left w:w="0" w:type="dxa"/>
          <w:bottom w:w="0" w:type="dxa"/>
          <w:right w:w="0" w:type="dxa"/>
        </w:tblCellMar>
      </w:tblPr>
      <w:tr>
        <w:trPr>
          <w:trHeight w:val="226"/>
        </w:trPr>
        <w:tc>
          <w:tcPr>
            <w:tcW w:w="20" w:type="dxa"/>
            <w:vAlign w:val="bottom"/>
          </w:tcPr>
          <w:p>
            <w:pPr>
              <w:spacing w:after="0"/>
              <w:rPr>
                <w:sz w:val="19"/>
                <w:szCs w:val="19"/>
                <w:color w:val="auto"/>
              </w:rPr>
            </w:pPr>
          </w:p>
        </w:tc>
        <w:tc>
          <w:tcPr>
            <w:tcW w:w="4240" w:type="dxa"/>
            <w:vAlign w:val="bottom"/>
            <w:shd w:val="clear" w:color="auto" w:fill="5B6770"/>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4"/>
                <w:szCs w:val="14"/>
                <w:b w:val="1"/>
                <w:bCs w:val="1"/>
                <w:color w:val="FFFFFF"/>
              </w:rPr>
              <w:t xml:space="preserve">Investering $10.000</w:t>
            </w:r>
          </w:p>
        </w:tc>
        <w:tc>
          <w:tcPr>
            <w:tcW w:w="5760" w:type="dxa"/>
            <w:vAlign w:val="bottom"/>
            <w:shd w:val="clear" w:color="auto" w:fill="5B6770"/>
          </w:tcPr>
          <w:p>
            <w:pPr xmlns:w="http://schemas.openxmlformats.org/wordprocessingml/2006/main">
              <w:ind w:left="2720"/>
              <w:spacing w:after="0"/>
              <w:rPr>
                <w:sz w:val="20"/>
                <w:szCs w:val="20"/>
                <w:color w:val="auto"/>
              </w:rPr>
            </w:pPr>
            <w:r>
              <w:rPr xmlns:w="http://schemas.openxmlformats.org/wordprocessingml/2006/main">
                <w:rFonts w:ascii="Arial" w:cs="Arial" w:eastAsia="Arial" w:hAnsi="Arial"/>
                <w:sz w:val="14"/>
                <w:szCs w:val="14"/>
                <w:b w:val="1"/>
                <w:bCs w:val="1"/>
                <w:color w:val="FFFFFF"/>
              </w:rPr>
              <w:t xml:space="preserve">Als u na 1 jaar vertrekt</w:t>
            </w:r>
          </w:p>
        </w:tc>
        <w:tc>
          <w:tcPr>
            <w:tcW w:w="40" w:type="dxa"/>
            <w:vAlign w:val="bottom"/>
          </w:tcPr>
          <w:p>
            <w:pPr>
              <w:spacing w:after="0"/>
              <w:rPr>
                <w:sz w:val="19"/>
                <w:szCs w:val="19"/>
                <w:color w:val="auto"/>
              </w:rPr>
            </w:pPr>
          </w:p>
        </w:tc>
      </w:tr>
      <w:tr>
        <w:trPr>
          <w:trHeight w:val="59"/>
        </w:trPr>
        <w:tc>
          <w:tcPr>
            <w:tcW w:w="20" w:type="dxa"/>
            <w:vAlign w:val="bottom"/>
            <w:tcBorders>
              <w:bottom w:val="single" w:sz="8" w:color="5B6770"/>
            </w:tcBorders>
          </w:tcPr>
          <w:p>
            <w:pPr>
              <w:spacing w:after="0"/>
              <w:rPr>
                <w:sz w:val="5"/>
                <w:szCs w:val="5"/>
                <w:color w:val="auto"/>
              </w:rPr>
            </w:pPr>
          </w:p>
        </w:tc>
        <w:tc>
          <w:tcPr>
            <w:tcW w:w="4240" w:type="dxa"/>
            <w:vAlign w:val="bottom"/>
            <w:tcBorders>
              <w:bottom w:val="single" w:sz="8" w:color="5B6770"/>
            </w:tcBorders>
            <w:shd w:val="clear" w:color="auto" w:fill="5B6770"/>
          </w:tcPr>
          <w:p>
            <w:pPr>
              <w:spacing w:after="0"/>
              <w:rPr>
                <w:sz w:val="5"/>
                <w:szCs w:val="5"/>
                <w:color w:val="auto"/>
              </w:rPr>
            </w:pPr>
          </w:p>
        </w:tc>
        <w:tc>
          <w:tcPr>
            <w:tcW w:w="5760" w:type="dxa"/>
            <w:vAlign w:val="bottom"/>
            <w:tcBorders>
              <w:bottom w:val="single" w:sz="8" w:color="5B6770"/>
            </w:tcBorders>
            <w:shd w:val="clear" w:color="auto" w:fill="5B6770"/>
          </w:tcPr>
          <w:p>
            <w:pPr>
              <w:spacing w:after="0"/>
              <w:rPr>
                <w:sz w:val="5"/>
                <w:szCs w:val="5"/>
                <w:color w:val="auto"/>
              </w:rPr>
            </w:pPr>
          </w:p>
        </w:tc>
        <w:tc>
          <w:tcPr>
            <w:tcW w:w="40" w:type="dxa"/>
            <w:vAlign w:val="bottom"/>
            <w:tcBorders>
              <w:bottom w:val="single" w:sz="8" w:color="5B6770"/>
            </w:tcBorders>
          </w:tcPr>
          <w:p>
            <w:pPr>
              <w:spacing w:after="0"/>
              <w:rPr>
                <w:sz w:val="5"/>
                <w:szCs w:val="5"/>
                <w:color w:val="auto"/>
              </w:rPr>
            </w:pPr>
          </w:p>
        </w:tc>
      </w:tr>
      <w:tr>
        <w:trPr>
          <w:trHeight w:val="209"/>
        </w:trPr>
        <w:tc>
          <w:tcPr>
            <w:tcW w:w="20" w:type="dxa"/>
            <w:vAlign w:val="bottom"/>
          </w:tcPr>
          <w:p>
            <w:pPr>
              <w:spacing w:after="0"/>
              <w:rPr>
                <w:sz w:val="18"/>
                <w:szCs w:val="18"/>
                <w:color w:val="auto"/>
              </w:rPr>
            </w:pPr>
          </w:p>
        </w:tc>
        <w:tc>
          <w:tcPr>
            <w:tcW w:w="4240" w:type="dxa"/>
            <w:vAlign w:val="bottom"/>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Totale kosten</w:t>
            </w:r>
          </w:p>
        </w:tc>
        <w:tc>
          <w:tcPr>
            <w:tcW w:w="5760" w:type="dxa"/>
            <w:vAlign w:val="bottom"/>
          </w:tcPr>
          <w:p>
            <w:pPr xmlns:w="http://schemas.openxmlformats.org/wordprocessingml/2006/main">
              <w:jc w:val="right"/>
              <w:ind w:right="2090"/>
              <w:spacing w:after="0"/>
              <w:rPr>
                <w:sz w:val="20"/>
                <w:szCs w:val="20"/>
                <w:color w:val="auto"/>
              </w:rPr>
            </w:pPr>
            <w:r>
              <w:rPr xmlns:w="http://schemas.openxmlformats.org/wordprocessingml/2006/main">
                <w:rFonts w:ascii="Arial" w:cs="Arial" w:eastAsia="Arial" w:hAnsi="Arial"/>
                <w:sz w:val="14"/>
                <w:szCs w:val="14"/>
                <w:color w:val="5B6770"/>
              </w:rPr>
              <w:t xml:space="preserve">$ 99,00</w:t>
            </w:r>
          </w:p>
        </w:tc>
        <w:tc>
          <w:tcPr>
            <w:tcW w:w="40" w:type="dxa"/>
            <w:vAlign w:val="bottom"/>
          </w:tcPr>
          <w:p>
            <w:pPr>
              <w:spacing w:after="0"/>
              <w:rPr>
                <w:sz w:val="18"/>
                <w:szCs w:val="18"/>
                <w:color w:val="auto"/>
              </w:rPr>
            </w:pPr>
          </w:p>
        </w:tc>
      </w:tr>
      <w:tr>
        <w:trPr>
          <w:trHeight w:val="59"/>
        </w:trPr>
        <w:tc>
          <w:tcPr>
            <w:tcW w:w="20" w:type="dxa"/>
            <w:vAlign w:val="bottom"/>
            <w:tcBorders>
              <w:bottom w:val="single" w:sz="8" w:color="5B6770"/>
            </w:tcBorders>
          </w:tcPr>
          <w:p>
            <w:pPr>
              <w:spacing w:after="0"/>
              <w:rPr>
                <w:sz w:val="5"/>
                <w:szCs w:val="5"/>
                <w:color w:val="auto"/>
              </w:rPr>
            </w:pPr>
          </w:p>
        </w:tc>
        <w:tc>
          <w:tcPr>
            <w:tcW w:w="4240" w:type="dxa"/>
            <w:vAlign w:val="bottom"/>
            <w:tcBorders>
              <w:bottom w:val="single" w:sz="8" w:color="5B6770"/>
            </w:tcBorders>
          </w:tcPr>
          <w:p>
            <w:pPr>
              <w:spacing w:after="0"/>
              <w:rPr>
                <w:sz w:val="5"/>
                <w:szCs w:val="5"/>
                <w:color w:val="auto"/>
              </w:rPr>
            </w:pPr>
          </w:p>
        </w:tc>
        <w:tc>
          <w:tcPr>
            <w:tcW w:w="5760" w:type="dxa"/>
            <w:vAlign w:val="bottom"/>
            <w:tcBorders>
              <w:bottom w:val="single" w:sz="8" w:color="5B6770"/>
            </w:tcBorders>
          </w:tcPr>
          <w:p>
            <w:pPr>
              <w:spacing w:after="0"/>
              <w:rPr>
                <w:sz w:val="5"/>
                <w:szCs w:val="5"/>
                <w:color w:val="auto"/>
              </w:rPr>
            </w:pPr>
          </w:p>
        </w:tc>
        <w:tc>
          <w:tcPr>
            <w:tcW w:w="40" w:type="dxa"/>
            <w:vAlign w:val="bottom"/>
            <w:tcBorders>
              <w:bottom w:val="single" w:sz="8" w:color="5B6770"/>
            </w:tcBorders>
          </w:tcPr>
          <w:p>
            <w:pPr>
              <w:spacing w:after="0"/>
              <w:rPr>
                <w:sz w:val="5"/>
                <w:szCs w:val="5"/>
                <w:color w:val="auto"/>
              </w:rPr>
            </w:pPr>
          </w:p>
        </w:tc>
      </w:tr>
      <w:tr>
        <w:trPr>
          <w:trHeight w:val="209"/>
        </w:trPr>
        <w:tc>
          <w:tcPr>
            <w:tcW w:w="20" w:type="dxa"/>
            <w:vAlign w:val="bottom"/>
          </w:tcPr>
          <w:p>
            <w:pPr>
              <w:spacing w:after="0"/>
              <w:rPr>
                <w:sz w:val="18"/>
                <w:szCs w:val="18"/>
                <w:color w:val="auto"/>
              </w:rPr>
            </w:pPr>
          </w:p>
        </w:tc>
        <w:tc>
          <w:tcPr>
            <w:tcW w:w="4240" w:type="dxa"/>
            <w:vAlign w:val="bottom"/>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Jaarlijkse kostenimpact(*)</w:t>
            </w:r>
          </w:p>
        </w:tc>
        <w:tc>
          <w:tcPr>
            <w:tcW w:w="5760" w:type="dxa"/>
            <w:vAlign w:val="bottom"/>
          </w:tcPr>
          <w:p>
            <w:pPr xmlns:w="http://schemas.openxmlformats.org/wordprocessingml/2006/main">
              <w:jc w:val="right"/>
              <w:ind w:right="2090"/>
              <w:spacing w:after="0"/>
              <w:rPr>
                <w:sz w:val="20"/>
                <w:szCs w:val="20"/>
                <w:color w:val="auto"/>
              </w:rPr>
            </w:pPr>
            <w:r>
              <w:rPr xmlns:w="http://schemas.openxmlformats.org/wordprocessingml/2006/main">
                <w:rFonts w:ascii="Arial" w:cs="Arial" w:eastAsia="Arial" w:hAnsi="Arial"/>
                <w:sz w:val="14"/>
                <w:szCs w:val="14"/>
                <w:color w:val="5B6770"/>
              </w:rPr>
              <w:t xml:space="preserve">-0,99 %</w:t>
            </w:r>
          </w:p>
        </w:tc>
        <w:tc>
          <w:tcPr>
            <w:tcW w:w="40" w:type="dxa"/>
            <w:vAlign w:val="bottom"/>
          </w:tcPr>
          <w:p>
            <w:pPr>
              <w:spacing w:after="0"/>
              <w:rPr>
                <w:sz w:val="18"/>
                <w:szCs w:val="18"/>
                <w:color w:val="auto"/>
              </w:rPr>
            </w:pPr>
          </w:p>
        </w:tc>
      </w:tr>
    </w:tbl>
    <w:p>
      <w:pPr>
        <w:spacing w:after="0" w:line="57" w:lineRule="exact"/>
        <w:rPr>
          <w:sz w:val="20"/>
          <w:szCs w:val="20"/>
          <w:color w:val="auto"/>
        </w:rPr>
      </w:pPr>
    </w:p>
    <w:p>
      <w:pPr xmlns:w="http://schemas.openxmlformats.org/wordprocessingml/2006/main">
        <w:jc w:val="both"/>
        <w:ind w:left="20"/>
        <w:spacing w:after="0" w:line="265" w:lineRule="auto"/>
        <w:rPr>
          <w:sz w:val="20"/>
          <w:szCs w:val="20"/>
          <w:color w:val="auto"/>
        </w:rPr>
      </w:pPr>
      <w:r>
        <w:rPr xmlns:w="http://schemas.openxmlformats.org/wordprocessingml/2006/main">
          <w:rFonts w:ascii="Arial" w:cs="Arial" w:eastAsia="Arial" w:hAnsi="Arial"/>
          <w:sz w:val="14"/>
          <w:szCs w:val="14"/>
          <w:color w:val="5B6770"/>
        </w:rPr>
        <w:t xml:space="preserve">(*) Dit illustreert hoe de kosten uw rendement elk jaar gedurende de aanhoudingsperiode verminderen.</w:t>
      </w:r>
      <w:r>
        <w:rPr xmlns:w="http://schemas.openxmlformats.org/wordprocessingml/2006/main">
          <w:rFonts w:ascii="Arial" w:cs="Arial" w:eastAsia="Arial" w:hAnsi="Arial"/>
          <w:sz w:val="14"/>
          <w:szCs w:val="14"/>
          <w:color w:val="5B6770"/>
        </w:rPr>
        <w:t xml:space="preserve"> Het laat bijvoorbeeld zien dat als u aan het einde van de aanbevolen houdperiode vertrekt, uw gemiddelde rendement per jaar naar verwachting -2,14% vóór kosten en -3,13% na kosten zal zijn.</w:t>
      </w:r>
    </w:p>
    <w:p>
      <w:pPr>
        <w:spacing w:after="0" w:line="49"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0"/>
          <w:szCs w:val="20"/>
          <w:b w:val="1"/>
          <w:bCs w:val="1"/>
          <w:color w:val="5B6770"/>
        </w:rPr>
        <w:t xml:space="preserve">Samenstelling van de kosten</w:t>
      </w:r>
    </w:p>
    <w:p>
      <w:pPr>
        <w:spacing w:after="0" w:line="86"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4"/>
          <w:szCs w:val="14"/>
          <w:color w:val="5B6770"/>
        </w:rPr>
        <w:t xml:space="preserve">Onderstaande tabel toont:</w:t>
      </w:r>
    </w:p>
    <w:p>
      <w:pPr>
        <w:spacing w:after="0" w:line="67" w:lineRule="exact"/>
        <w:rPr>
          <w:sz w:val="20"/>
          <w:szCs w:val="20"/>
          <w:color w:val="auto"/>
        </w:rPr>
      </w:pPr>
    </w:p>
    <w:p>
      <w:pPr xmlns:w="http://schemas.openxmlformats.org/wordprocessingml/2006/main">
        <w:ind w:left="140" w:hanging="127"/>
        <w:spacing w:after="0"/>
        <w:tabs>
          <w:tab w:leader="none" w:pos="140" w:val="left"/>
        </w:tabs>
        <w:numPr>
          <w:ilvl w:val="0"/>
          <w:numId w:val="3"/>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De impact van elk jaar van de verschillende soorten kosten op het beleggingsrendement dat u aan het einde van de aanbevolen periode zou kunnen krijgen.</w:t>
      </w:r>
    </w:p>
    <w:p>
      <w:pPr>
        <w:spacing w:after="0" w:line="67" w:lineRule="exact"/>
        <w:rPr>
          <w:rFonts w:ascii="Arial" w:cs="Arial" w:eastAsia="Arial" w:hAnsi="Arial"/>
          <w:sz w:val="14"/>
          <w:szCs w:val="14"/>
          <w:color w:val="5B6770"/>
        </w:rPr>
      </w:pPr>
    </w:p>
    <w:p>
      <w:pPr xmlns:w="http://schemas.openxmlformats.org/wordprocessingml/2006/main">
        <w:ind w:left="140" w:hanging="127"/>
        <w:spacing w:after="0"/>
        <w:tabs>
          <w:tab w:leader="none" w:pos="140" w:val="left"/>
        </w:tabs>
        <w:numPr>
          <w:ilvl w:val="0"/>
          <w:numId w:val="3"/>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De betekenis van de verschillende kostencategorieën</w:t>
      </w:r>
    </w:p>
    <w:p>
      <w:pPr>
        <w:spacing w:after="0" w:line="80" w:lineRule="exact"/>
        <w:rPr>
          <w:sz w:val="20"/>
          <w:szCs w:val="20"/>
          <w:color w:val="auto"/>
        </w:rPr>
      </w:pPr>
    </w:p>
    <w:tbl>
      <w:tblPr>
        <w:tblLayout w:type="fixed"/>
        <w:tblInd w:w="10" w:type="dxa"/>
        <w:tblCellMar>
          <w:top w:w="0" w:type="dxa"/>
          <w:left w:w="0" w:type="dxa"/>
          <w:bottom w:w="0" w:type="dxa"/>
          <w:right w:w="0" w:type="dxa"/>
        </w:tblCellMar>
      </w:tblPr>
      <w:tr>
        <w:trPr>
          <w:trHeight w:val="230"/>
        </w:trPr>
        <w:tc>
          <w:tcPr>
            <w:tcW w:w="2440" w:type="dxa"/>
            <w:vAlign w:val="bottom"/>
            <w:tcBorders>
              <w:left w:val="single" w:sz="8" w:color="5B6770"/>
              <w:right w:val="single" w:sz="8" w:color="5B6770"/>
            </w:tcBorders>
            <w:shd w:val="clear" w:color="auto" w:fill="5B6770"/>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FFFFFF"/>
              </w:rPr>
              <w:t xml:space="preserve">Eenmalige kosten bij binnenkomst of vertrek</w:t>
            </w:r>
          </w:p>
        </w:tc>
        <w:tc>
          <w:tcPr>
            <w:tcW w:w="5220" w:type="dxa"/>
            <w:vAlign w:val="bottom"/>
            <w:tcBorders>
              <w:right w:val="single" w:sz="8" w:color="5B6770"/>
            </w:tcBorders>
            <w:shd w:val="clear" w:color="auto" w:fill="5B6770"/>
          </w:tcPr>
          <w:p>
            <w:pPr>
              <w:spacing w:after="0"/>
              <w:rPr>
                <w:sz w:val="19"/>
                <w:szCs w:val="19"/>
                <w:color w:val="auto"/>
              </w:rPr>
            </w:pPr>
          </w:p>
        </w:tc>
        <w:tc>
          <w:tcPr>
            <w:tcW w:w="2400" w:type="dxa"/>
            <w:vAlign w:val="bottom"/>
            <w:tcBorders>
              <w:right w:val="single" w:sz="8" w:color="5B6770"/>
            </w:tcBorders>
            <w:shd w:val="clear" w:color="auto" w:fill="5B6770"/>
          </w:tcPr>
          <w:p>
            <w:pPr xmlns:w="http://schemas.openxmlformats.org/wordprocessingml/2006/main">
              <w:jc w:val="right"/>
              <w:ind w:right="450"/>
              <w:spacing w:after="0"/>
              <w:rPr>
                <w:sz w:val="20"/>
                <w:szCs w:val="20"/>
                <w:color w:val="auto"/>
              </w:rPr>
            </w:pPr>
            <w:r>
              <w:rPr xmlns:w="http://schemas.openxmlformats.org/wordprocessingml/2006/main">
                <w:rFonts w:ascii="Arial" w:cs="Arial" w:eastAsia="Arial" w:hAnsi="Arial"/>
                <w:sz w:val="14"/>
                <w:szCs w:val="14"/>
                <w:b w:val="1"/>
                <w:bCs w:val="1"/>
                <w:color w:val="FFFFFF"/>
              </w:rPr>
              <w:t xml:space="preserve">Als u na 1 jaar vertrekt</w:t>
            </w:r>
          </w:p>
        </w:tc>
        <w:tc>
          <w:tcPr>
            <w:tcW w:w="0" w:type="dxa"/>
            <w:vAlign w:val="bottom"/>
          </w:tcPr>
          <w:p>
            <w:pPr>
              <w:spacing w:after="0"/>
              <w:rPr>
                <w:sz w:val="1"/>
                <w:szCs w:val="1"/>
                <w:color w:val="auto"/>
              </w:rPr>
            </w:pPr>
          </w:p>
        </w:tc>
      </w:tr>
      <w:tr>
        <w:trPr>
          <w:trHeight w:val="63"/>
        </w:trPr>
        <w:tc>
          <w:tcPr>
            <w:tcW w:w="2440" w:type="dxa"/>
            <w:vAlign w:val="bottom"/>
            <w:tcBorders>
              <w:left w:val="single" w:sz="8" w:color="5B6770"/>
              <w:right w:val="single" w:sz="8" w:color="5B6770"/>
            </w:tcBorders>
            <w:shd w:val="clear" w:color="auto" w:fill="5B6770"/>
          </w:tcPr>
          <w:p>
            <w:pPr>
              <w:spacing w:after="0"/>
              <w:rPr>
                <w:sz w:val="5"/>
                <w:szCs w:val="5"/>
                <w:color w:val="auto"/>
              </w:rPr>
            </w:pPr>
          </w:p>
        </w:tc>
        <w:tc>
          <w:tcPr>
            <w:tcW w:w="5220" w:type="dxa"/>
            <w:vAlign w:val="bottom"/>
            <w:tcBorders>
              <w:right w:val="single" w:sz="8" w:color="5B6770"/>
            </w:tcBorders>
            <w:shd w:val="clear" w:color="auto" w:fill="5B6770"/>
          </w:tcPr>
          <w:p>
            <w:pPr>
              <w:spacing w:after="0"/>
              <w:rPr>
                <w:sz w:val="5"/>
                <w:szCs w:val="5"/>
                <w:color w:val="auto"/>
              </w:rPr>
            </w:pPr>
          </w:p>
        </w:tc>
        <w:tc>
          <w:tcPr>
            <w:tcW w:w="2400" w:type="dxa"/>
            <w:vAlign w:val="bottom"/>
            <w:tcBorders>
              <w:right w:val="single" w:sz="8" w:color="5B6770"/>
            </w:tcBorders>
            <w:shd w:val="clear" w:color="auto" w:fill="5B6770"/>
          </w:tcPr>
          <w:p>
            <w:pPr>
              <w:spacing w:after="0"/>
              <w:rPr>
                <w:sz w:val="5"/>
                <w:szCs w:val="5"/>
                <w:color w:val="auto"/>
              </w:rPr>
            </w:pPr>
          </w:p>
        </w:tc>
        <w:tc>
          <w:tcPr>
            <w:tcW w:w="0" w:type="dxa"/>
            <w:vAlign w:val="bottom"/>
          </w:tcPr>
          <w:p>
            <w:pPr>
              <w:spacing w:after="0"/>
              <w:rPr>
                <w:sz w:val="1"/>
                <w:szCs w:val="1"/>
                <w:color w:val="auto"/>
              </w:rPr>
            </w:pPr>
          </w:p>
        </w:tc>
      </w:tr>
      <w:tr>
        <w:trPr>
          <w:trHeight w:val="225"/>
        </w:trPr>
        <w:tc>
          <w:tcPr>
            <w:tcW w:w="2440" w:type="dxa"/>
            <w:vAlign w:val="bottom"/>
            <w:tcBorders>
              <w:left w:val="single" w:sz="8" w:color="5B6770"/>
              <w:right w:val="single" w:sz="8" w:color="5B6770"/>
            </w:tcBorders>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Toegangskosten</w:t>
            </w:r>
          </w:p>
        </w:tc>
        <w:tc>
          <w:tcPr>
            <w:tcW w:w="5220" w:type="dxa"/>
            <w:vAlign w:val="bottom"/>
            <w:tcBorders>
              <w:right w:val="single" w:sz="8" w:color="5B6770"/>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4"/>
                <w:szCs w:val="14"/>
                <w:color w:val="5B6770"/>
              </w:rPr>
              <w:t xml:space="preserve">Wij brengen geen toegangsprijs in rekening bij aankoop op ruil.</w:t>
            </w:r>
          </w:p>
        </w:tc>
        <w:tc>
          <w:tcPr>
            <w:tcW w:w="2400" w:type="dxa"/>
            <w:vAlign w:val="bottom"/>
            <w:tcBorders>
              <w:right w:val="single" w:sz="8" w:color="5B6770"/>
            </w:tcBorders>
          </w:tcPr>
          <w:p>
            <w:pPr xmlns:w="http://schemas.openxmlformats.org/wordprocessingml/2006/main">
              <w:jc w:val="right"/>
              <w:ind w:right="810"/>
              <w:spacing w:after="0"/>
              <w:rPr>
                <w:sz w:val="20"/>
                <w:szCs w:val="20"/>
                <w:color w:val="auto"/>
              </w:rPr>
            </w:pPr>
            <w:r>
              <w:rPr xmlns:w="http://schemas.openxmlformats.org/wordprocessingml/2006/main">
                <w:rFonts w:ascii="Arial" w:cs="Arial" w:eastAsia="Arial" w:hAnsi="Arial"/>
                <w:sz w:val="14"/>
                <w:szCs w:val="14"/>
                <w:color w:val="5B6770"/>
              </w:rPr>
              <w:t xml:space="preserve">$ 0,00</w:t>
            </w:r>
          </w:p>
        </w:tc>
        <w:tc>
          <w:tcPr>
            <w:tcW w:w="0" w:type="dxa"/>
            <w:vAlign w:val="bottom"/>
          </w:tcPr>
          <w:p>
            <w:pPr>
              <w:spacing w:after="0"/>
              <w:rPr>
                <w:sz w:val="1"/>
                <w:szCs w:val="1"/>
                <w:color w:val="auto"/>
              </w:rPr>
            </w:pPr>
          </w:p>
        </w:tc>
      </w:tr>
      <w:tr>
        <w:trPr>
          <w:trHeight w:val="58"/>
        </w:trPr>
        <w:tc>
          <w:tcPr>
            <w:tcW w:w="2440" w:type="dxa"/>
            <w:vAlign w:val="bottom"/>
            <w:tcBorders>
              <w:left w:val="single" w:sz="8" w:color="5B6770"/>
              <w:bottom w:val="single" w:sz="8" w:color="5B6770"/>
              <w:right w:val="single" w:sz="8" w:color="5B6770"/>
            </w:tcBorders>
          </w:tcPr>
          <w:p>
            <w:pPr>
              <w:spacing w:after="0"/>
              <w:rPr>
                <w:sz w:val="5"/>
                <w:szCs w:val="5"/>
                <w:color w:val="auto"/>
              </w:rPr>
            </w:pPr>
          </w:p>
        </w:tc>
        <w:tc>
          <w:tcPr>
            <w:tcW w:w="5220" w:type="dxa"/>
            <w:vAlign w:val="bottom"/>
            <w:tcBorders>
              <w:bottom w:val="single" w:sz="8" w:color="5B6770"/>
              <w:right w:val="single" w:sz="8" w:color="5B6770"/>
            </w:tcBorders>
          </w:tcPr>
          <w:p>
            <w:pPr>
              <w:spacing w:after="0"/>
              <w:rPr>
                <w:sz w:val="5"/>
                <w:szCs w:val="5"/>
                <w:color w:val="auto"/>
              </w:rPr>
            </w:pPr>
          </w:p>
        </w:tc>
        <w:tc>
          <w:tcPr>
            <w:tcW w:w="2400" w:type="dxa"/>
            <w:vAlign w:val="bottom"/>
            <w:tcBorders>
              <w:bottom w:val="single" w:sz="8" w:color="5B6770"/>
              <w:right w:val="single" w:sz="8" w:color="5B6770"/>
            </w:tcBorders>
          </w:tcPr>
          <w:p>
            <w:pPr>
              <w:spacing w:after="0"/>
              <w:rPr>
                <w:sz w:val="5"/>
                <w:szCs w:val="5"/>
                <w:color w:val="auto"/>
              </w:rPr>
            </w:pPr>
          </w:p>
        </w:tc>
        <w:tc>
          <w:tcPr>
            <w:tcW w:w="0" w:type="dxa"/>
            <w:vAlign w:val="bottom"/>
          </w:tcPr>
          <w:p>
            <w:pPr>
              <w:spacing w:after="0"/>
              <w:rPr>
                <w:sz w:val="1"/>
                <w:szCs w:val="1"/>
                <w:color w:val="auto"/>
              </w:rPr>
            </w:pPr>
          </w:p>
        </w:tc>
      </w:tr>
      <w:tr>
        <w:trPr>
          <w:trHeight w:val="210"/>
        </w:trPr>
        <w:tc>
          <w:tcPr>
            <w:tcW w:w="2440" w:type="dxa"/>
            <w:vAlign w:val="bottom"/>
            <w:tcBorders>
              <w:left w:val="single" w:sz="8" w:color="5B6770"/>
              <w:right w:val="single" w:sz="8" w:color="5B6770"/>
            </w:tcBorders>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Exitkosten</w:t>
            </w:r>
          </w:p>
        </w:tc>
        <w:tc>
          <w:tcPr>
            <w:tcW w:w="5220" w:type="dxa"/>
            <w:vAlign w:val="bottom"/>
            <w:tcBorders>
              <w:right w:val="single" w:sz="8" w:color="5B6770"/>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4"/>
                <w:szCs w:val="14"/>
                <w:color w:val="5B6770"/>
              </w:rPr>
              <w:t xml:space="preserve">Wij brengen geen exitkosten in rekening bij verkoop op ruil.</w:t>
            </w:r>
          </w:p>
        </w:tc>
        <w:tc>
          <w:tcPr>
            <w:tcW w:w="2400" w:type="dxa"/>
            <w:vAlign w:val="bottom"/>
            <w:tcBorders>
              <w:right w:val="single" w:sz="8" w:color="5B6770"/>
            </w:tcBorders>
          </w:tcPr>
          <w:p>
            <w:pPr xmlns:w="http://schemas.openxmlformats.org/wordprocessingml/2006/main">
              <w:jc w:val="right"/>
              <w:ind w:right="810"/>
              <w:spacing w:after="0"/>
              <w:rPr>
                <w:sz w:val="20"/>
                <w:szCs w:val="20"/>
                <w:color w:val="auto"/>
              </w:rPr>
            </w:pPr>
            <w:r>
              <w:rPr xmlns:w="http://schemas.openxmlformats.org/wordprocessingml/2006/main">
                <w:rFonts w:ascii="Arial" w:cs="Arial" w:eastAsia="Arial" w:hAnsi="Arial"/>
                <w:sz w:val="14"/>
                <w:szCs w:val="14"/>
                <w:color w:val="5B6770"/>
              </w:rPr>
              <w:t xml:space="preserve">$ 0,00</w:t>
            </w:r>
          </w:p>
        </w:tc>
        <w:tc>
          <w:tcPr>
            <w:tcW w:w="0" w:type="dxa"/>
            <w:vAlign w:val="bottom"/>
          </w:tcPr>
          <w:p>
            <w:pPr>
              <w:spacing w:after="0"/>
              <w:rPr>
                <w:sz w:val="1"/>
                <w:szCs w:val="1"/>
                <w:color w:val="auto"/>
              </w:rPr>
            </w:pPr>
          </w:p>
        </w:tc>
      </w:tr>
      <w:tr>
        <w:trPr>
          <w:trHeight w:val="58"/>
        </w:trPr>
        <w:tc>
          <w:tcPr>
            <w:tcW w:w="2440" w:type="dxa"/>
            <w:vAlign w:val="bottom"/>
            <w:tcBorders>
              <w:left w:val="single" w:sz="8" w:color="5B6770"/>
              <w:right w:val="single" w:sz="8" w:color="5B6770"/>
            </w:tcBorders>
          </w:tcPr>
          <w:p>
            <w:pPr>
              <w:spacing w:after="0"/>
              <w:rPr>
                <w:sz w:val="5"/>
                <w:szCs w:val="5"/>
                <w:color w:val="auto"/>
              </w:rPr>
            </w:pPr>
          </w:p>
        </w:tc>
        <w:tc>
          <w:tcPr>
            <w:tcW w:w="5220" w:type="dxa"/>
            <w:vAlign w:val="bottom"/>
            <w:tcBorders>
              <w:right w:val="single" w:sz="8" w:color="5B6770"/>
            </w:tcBorders>
          </w:tcPr>
          <w:p>
            <w:pPr>
              <w:spacing w:after="0"/>
              <w:rPr>
                <w:sz w:val="5"/>
                <w:szCs w:val="5"/>
                <w:color w:val="auto"/>
              </w:rPr>
            </w:pPr>
          </w:p>
        </w:tc>
        <w:tc>
          <w:tcPr>
            <w:tcW w:w="2400" w:type="dxa"/>
            <w:vAlign w:val="bottom"/>
            <w:tcBorders>
              <w:right w:val="single" w:sz="8" w:color="5B6770"/>
            </w:tcBorders>
          </w:tcPr>
          <w:p>
            <w:pPr>
              <w:spacing w:after="0"/>
              <w:rPr>
                <w:sz w:val="5"/>
                <w:szCs w:val="5"/>
                <w:color w:val="auto"/>
              </w:rPr>
            </w:pPr>
          </w:p>
        </w:tc>
        <w:tc>
          <w:tcPr>
            <w:tcW w:w="0" w:type="dxa"/>
            <w:vAlign w:val="bottom"/>
          </w:tcPr>
          <w:p>
            <w:pPr>
              <w:spacing w:after="0"/>
              <w:rPr>
                <w:sz w:val="1"/>
                <w:szCs w:val="1"/>
                <w:color w:val="auto"/>
              </w:rPr>
            </w:pPr>
          </w:p>
        </w:tc>
      </w:tr>
      <w:tr>
        <w:trPr>
          <w:trHeight w:val="230"/>
        </w:trPr>
        <w:tc>
          <w:tcPr>
            <w:tcW w:w="2440" w:type="dxa"/>
            <w:vAlign w:val="bottom"/>
            <w:tcBorders>
              <w:left w:val="single" w:sz="8" w:color="5B6770"/>
              <w:right w:val="single" w:sz="8" w:color="5B6770"/>
            </w:tcBorders>
            <w:shd w:val="clear" w:color="auto" w:fill="5B6770"/>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FFFFFF"/>
              </w:rPr>
              <w:t xml:space="preserve">Lopende kosten die elk jaar worden gemaakt</w:t>
            </w:r>
          </w:p>
        </w:tc>
        <w:tc>
          <w:tcPr>
            <w:tcW w:w="5220" w:type="dxa"/>
            <w:vAlign w:val="bottom"/>
            <w:tcBorders>
              <w:right w:val="single" w:sz="8" w:color="5B6770"/>
            </w:tcBorders>
            <w:shd w:val="clear" w:color="auto" w:fill="5B6770"/>
          </w:tcPr>
          <w:p>
            <w:pPr>
              <w:spacing w:after="0"/>
              <w:rPr>
                <w:sz w:val="19"/>
                <w:szCs w:val="19"/>
                <w:color w:val="auto"/>
              </w:rPr>
            </w:pPr>
          </w:p>
        </w:tc>
        <w:tc>
          <w:tcPr>
            <w:tcW w:w="2400" w:type="dxa"/>
            <w:vAlign w:val="bottom"/>
            <w:tcBorders>
              <w:right w:val="single" w:sz="8" w:color="5B6770"/>
            </w:tcBorders>
            <w:shd w:val="clear" w:color="auto" w:fill="5B6770"/>
          </w:tcPr>
          <w:p>
            <w:pPr xmlns:w="http://schemas.openxmlformats.org/wordprocessingml/2006/main">
              <w:jc w:val="right"/>
              <w:ind w:right="450"/>
              <w:spacing w:after="0"/>
              <w:rPr>
                <w:sz w:val="20"/>
                <w:szCs w:val="20"/>
                <w:color w:val="auto"/>
              </w:rPr>
            </w:pPr>
            <w:r>
              <w:rPr xmlns:w="http://schemas.openxmlformats.org/wordprocessingml/2006/main">
                <w:rFonts w:ascii="Arial" w:cs="Arial" w:eastAsia="Arial" w:hAnsi="Arial"/>
                <w:sz w:val="14"/>
                <w:szCs w:val="14"/>
                <w:b w:val="1"/>
                <w:bCs w:val="1"/>
                <w:color w:val="FFFFFF"/>
              </w:rPr>
              <w:t xml:space="preserve">Als u na 1 jaar vertrekt</w:t>
            </w:r>
          </w:p>
        </w:tc>
        <w:tc>
          <w:tcPr>
            <w:tcW w:w="0" w:type="dxa"/>
            <w:vAlign w:val="bottom"/>
          </w:tcPr>
          <w:p>
            <w:pPr>
              <w:spacing w:after="0"/>
              <w:rPr>
                <w:sz w:val="1"/>
                <w:szCs w:val="1"/>
                <w:color w:val="auto"/>
              </w:rPr>
            </w:pPr>
          </w:p>
        </w:tc>
      </w:tr>
      <w:tr>
        <w:trPr>
          <w:trHeight w:val="63"/>
        </w:trPr>
        <w:tc>
          <w:tcPr>
            <w:tcW w:w="2440" w:type="dxa"/>
            <w:vAlign w:val="bottom"/>
            <w:tcBorders>
              <w:left w:val="single" w:sz="8" w:color="5B6770"/>
              <w:right w:val="single" w:sz="8" w:color="5B6770"/>
            </w:tcBorders>
            <w:shd w:val="clear" w:color="auto" w:fill="5B6770"/>
          </w:tcPr>
          <w:p>
            <w:pPr>
              <w:spacing w:after="0"/>
              <w:rPr>
                <w:sz w:val="5"/>
                <w:szCs w:val="5"/>
                <w:color w:val="auto"/>
              </w:rPr>
            </w:pPr>
          </w:p>
        </w:tc>
        <w:tc>
          <w:tcPr>
            <w:tcW w:w="5220" w:type="dxa"/>
            <w:vAlign w:val="bottom"/>
            <w:tcBorders>
              <w:right w:val="single" w:sz="8" w:color="5B6770"/>
            </w:tcBorders>
            <w:shd w:val="clear" w:color="auto" w:fill="5B6770"/>
          </w:tcPr>
          <w:p>
            <w:pPr>
              <w:spacing w:after="0"/>
              <w:rPr>
                <w:sz w:val="5"/>
                <w:szCs w:val="5"/>
                <w:color w:val="auto"/>
              </w:rPr>
            </w:pPr>
          </w:p>
        </w:tc>
        <w:tc>
          <w:tcPr>
            <w:tcW w:w="2400" w:type="dxa"/>
            <w:vAlign w:val="bottom"/>
            <w:tcBorders>
              <w:right w:val="single" w:sz="8" w:color="5B6770"/>
            </w:tcBorders>
            <w:shd w:val="clear" w:color="auto" w:fill="5B6770"/>
          </w:tcPr>
          <w:p>
            <w:pPr>
              <w:spacing w:after="0"/>
              <w:rPr>
                <w:sz w:val="5"/>
                <w:szCs w:val="5"/>
                <w:color w:val="auto"/>
              </w:rPr>
            </w:pPr>
          </w:p>
        </w:tc>
        <w:tc>
          <w:tcPr>
            <w:tcW w:w="0" w:type="dxa"/>
            <w:vAlign w:val="bottom"/>
          </w:tcPr>
          <w:p>
            <w:pPr>
              <w:spacing w:after="0"/>
              <w:rPr>
                <w:sz w:val="1"/>
                <w:szCs w:val="1"/>
                <w:color w:val="auto"/>
              </w:rPr>
            </w:pPr>
          </w:p>
        </w:tc>
      </w:tr>
      <w:tr>
        <w:trPr>
          <w:trHeight w:val="162"/>
        </w:trPr>
        <w:tc>
          <w:tcPr>
            <w:tcW w:w="2440" w:type="dxa"/>
            <w:vAlign w:val="bottom"/>
            <w:tcBorders>
              <w:left w:val="single" w:sz="8" w:color="5B6770"/>
              <w:right w:val="single" w:sz="8" w:color="5B6770"/>
            </w:tcBorders>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Beheerskosten en andere</w:t>
            </w:r>
          </w:p>
        </w:tc>
        <w:tc>
          <w:tcPr>
            <w:tcW w:w="5220" w:type="dxa"/>
            <w:vAlign w:val="bottom"/>
            <w:tcBorders>
              <w:right w:val="single" w:sz="8" w:color="5B6770"/>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4"/>
                <w:szCs w:val="14"/>
                <w:color w:val="5B6770"/>
                <w:w w:val="97"/>
              </w:rPr>
              <w:t xml:space="preserve">0,54% van de waarde van uw investering per jaar.</w:t>
            </w:r>
            <w:r>
              <w:rPr xmlns:w="http://schemas.openxmlformats.org/wordprocessingml/2006/main">
                <w:rFonts w:ascii="Arial" w:cs="Arial" w:eastAsia="Arial" w:hAnsi="Arial"/>
                <w:sz w:val="14"/>
                <w:szCs w:val="14"/>
                <w:color w:val="5B6770"/>
                <w:w w:val="97"/>
              </w:rPr>
              <w:t xml:space="preserve"> Dit is een schatting op basis van de werkelijke</w:t>
            </w:r>
          </w:p>
        </w:tc>
        <w:tc>
          <w:tcPr>
            <w:tcW w:w="2400" w:type="dxa"/>
            <w:vAlign w:val="bottom"/>
            <w:tcBorders>
              <w:right w:val="single" w:sz="8" w:color="5B6770"/>
            </w:tcBorders>
            <w:vMerge w:val="restart"/>
          </w:tcPr>
          <w:p>
            <w:pPr xmlns:w="http://schemas.openxmlformats.org/wordprocessingml/2006/main">
              <w:jc w:val="right"/>
              <w:ind w:right="810"/>
              <w:spacing w:after="0"/>
              <w:rPr>
                <w:sz w:val="20"/>
                <w:szCs w:val="20"/>
                <w:color w:val="auto"/>
              </w:rPr>
            </w:pPr>
            <w:r>
              <w:rPr xmlns:w="http://schemas.openxmlformats.org/wordprocessingml/2006/main">
                <w:rFonts w:ascii="Arial" w:cs="Arial" w:eastAsia="Arial" w:hAnsi="Arial"/>
                <w:sz w:val="14"/>
                <w:szCs w:val="14"/>
                <w:color w:val="5B6770"/>
              </w:rPr>
              <w:t xml:space="preserve">$ 54,00</w:t>
            </w:r>
          </w:p>
        </w:tc>
        <w:tc>
          <w:tcPr>
            <w:tcW w:w="0" w:type="dxa"/>
            <w:vAlign w:val="bottom"/>
          </w:tcPr>
          <w:p>
            <w:pPr>
              <w:spacing w:after="0"/>
              <w:rPr>
                <w:sz w:val="1"/>
                <w:szCs w:val="1"/>
                <w:color w:val="auto"/>
              </w:rPr>
            </w:pPr>
          </w:p>
        </w:tc>
      </w:tr>
      <w:tr>
        <w:trPr>
          <w:trHeight w:val="87"/>
        </w:trPr>
        <w:tc>
          <w:tcPr>
            <w:tcW w:w="2440" w:type="dxa"/>
            <w:vAlign w:val="bottom"/>
            <w:tcBorders>
              <w:left w:val="single" w:sz="8" w:color="5B6770"/>
              <w:right w:val="single" w:sz="8" w:color="5B6770"/>
            </w:tcBorders>
            <w:vMerge w:val="restart"/>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administratieve of exploitatiekosten</w:t>
            </w:r>
          </w:p>
        </w:tc>
        <w:tc>
          <w:tcPr>
            <w:tcW w:w="5220" w:type="dxa"/>
            <w:vAlign w:val="bottom"/>
            <w:tcBorders>
              <w:right w:val="single" w:sz="8" w:color="5B6770"/>
            </w:tcBorders>
            <w:vMerge w:val="restart"/>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4"/>
                <w:szCs w:val="14"/>
                <w:color w:val="5B6770"/>
              </w:rPr>
              <w:t xml:space="preserve">kosten over het afgelopen jaar.</w:t>
            </w:r>
          </w:p>
        </w:tc>
        <w:tc>
          <w:tcPr>
            <w:tcW w:w="2400" w:type="dxa"/>
            <w:vAlign w:val="bottom"/>
            <w:tcBorders>
              <w:right w:val="single" w:sz="8" w:color="5B6770"/>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3"/>
        </w:trPr>
        <w:tc>
          <w:tcPr>
            <w:tcW w:w="2440" w:type="dxa"/>
            <w:vAlign w:val="bottom"/>
            <w:tcBorders>
              <w:left w:val="single" w:sz="8" w:color="5B6770"/>
              <w:bottom w:val="single" w:sz="8" w:color="5B6770"/>
              <w:right w:val="single" w:sz="8" w:color="5B6770"/>
            </w:tcBorders>
            <w:vMerge w:val="continue"/>
          </w:tcPr>
          <w:p>
            <w:pPr>
              <w:spacing w:after="0"/>
              <w:rPr>
                <w:sz w:val="7"/>
                <w:szCs w:val="7"/>
                <w:color w:val="auto"/>
              </w:rPr>
            </w:pPr>
          </w:p>
        </w:tc>
        <w:tc>
          <w:tcPr>
            <w:tcW w:w="5220" w:type="dxa"/>
            <w:vAlign w:val="bottom"/>
            <w:tcBorders>
              <w:bottom w:val="single" w:sz="8" w:color="5B6770"/>
              <w:right w:val="single" w:sz="8" w:color="5B6770"/>
            </w:tcBorders>
            <w:vMerge w:val="continue"/>
          </w:tcPr>
          <w:p>
            <w:pPr>
              <w:spacing w:after="0"/>
              <w:rPr>
                <w:sz w:val="7"/>
                <w:szCs w:val="7"/>
                <w:color w:val="auto"/>
              </w:rPr>
            </w:pPr>
          </w:p>
        </w:tc>
        <w:tc>
          <w:tcPr>
            <w:tcW w:w="2400" w:type="dxa"/>
            <w:vAlign w:val="bottom"/>
            <w:tcBorders>
              <w:bottom w:val="single" w:sz="8" w:color="5B6770"/>
              <w:right w:val="single" w:sz="8" w:color="5B6770"/>
            </w:tcBorders>
          </w:tcPr>
          <w:p>
            <w:pPr>
              <w:spacing w:after="0"/>
              <w:rPr>
                <w:sz w:val="7"/>
                <w:szCs w:val="7"/>
                <w:color w:val="auto"/>
              </w:rPr>
            </w:pPr>
          </w:p>
        </w:tc>
        <w:tc>
          <w:tcPr>
            <w:tcW w:w="0" w:type="dxa"/>
            <w:vAlign w:val="bottom"/>
          </w:tcPr>
          <w:p>
            <w:pPr>
              <w:spacing w:after="0"/>
              <w:rPr>
                <w:sz w:val="1"/>
                <w:szCs w:val="1"/>
                <w:color w:val="auto"/>
              </w:rPr>
            </w:pPr>
          </w:p>
        </w:tc>
      </w:tr>
      <w:tr>
        <w:trPr>
          <w:trHeight w:val="147"/>
        </w:trPr>
        <w:tc>
          <w:tcPr>
            <w:tcW w:w="2440" w:type="dxa"/>
            <w:vAlign w:val="bottom"/>
            <w:tcBorders>
              <w:left w:val="single" w:sz="8" w:color="5B6770"/>
              <w:right w:val="single" w:sz="8" w:color="5B6770"/>
            </w:tcBorders>
          </w:tcPr>
          <w:p>
            <w:pPr>
              <w:spacing w:after="0"/>
              <w:rPr>
                <w:sz w:val="12"/>
                <w:szCs w:val="12"/>
                <w:color w:val="auto"/>
              </w:rPr>
            </w:pPr>
          </w:p>
        </w:tc>
        <w:tc>
          <w:tcPr>
            <w:tcW w:w="5220" w:type="dxa"/>
            <w:vAlign w:val="bottom"/>
            <w:tcBorders>
              <w:right w:val="single" w:sz="8" w:color="5B6770"/>
            </w:tcBorders>
          </w:tcPr>
          <w:p>
            <w:pPr xmlns:w="http://schemas.openxmlformats.org/wordprocessingml/2006/main">
              <w:ind w:left="120"/>
              <w:spacing w:after="0" w:line="147" w:lineRule="exact"/>
              <w:rPr>
                <w:sz w:val="20"/>
                <w:szCs w:val="20"/>
                <w:color w:val="auto"/>
              </w:rPr>
            </w:pPr>
            <w:r>
              <w:rPr xmlns:w="http://schemas.openxmlformats.org/wordprocessingml/2006/main">
                <w:rFonts w:ascii="Arial" w:cs="Arial" w:eastAsia="Arial" w:hAnsi="Arial"/>
                <w:sz w:val="14"/>
                <w:szCs w:val="14"/>
                <w:color w:val="5B6770"/>
              </w:rPr>
              <w:t xml:space="preserve">0,45% van de waarde van uw investering per jaar.</w:t>
            </w:r>
            <w:r>
              <w:rPr xmlns:w="http://schemas.openxmlformats.org/wordprocessingml/2006/main">
                <w:rFonts w:ascii="Arial" w:cs="Arial" w:eastAsia="Arial" w:hAnsi="Arial"/>
                <w:sz w:val="14"/>
                <w:szCs w:val="14"/>
                <w:color w:val="5B6770"/>
              </w:rPr>
              <w:t xml:space="preserve"> Dit is een schatting van de kosten</w:t>
            </w:r>
          </w:p>
        </w:tc>
        <w:tc>
          <w:tcPr>
            <w:tcW w:w="2400" w:type="dxa"/>
            <w:vAlign w:val="bottom"/>
            <w:tcBorders>
              <w:right w:val="single" w:sz="8" w:color="5B6770"/>
            </w:tcBorders>
          </w:tcPr>
          <w:p>
            <w:pPr>
              <w:spacing w:after="0"/>
              <w:rPr>
                <w:sz w:val="12"/>
                <w:szCs w:val="12"/>
                <w:color w:val="auto"/>
              </w:rPr>
            </w:pPr>
          </w:p>
        </w:tc>
        <w:tc>
          <w:tcPr>
            <w:tcW w:w="0" w:type="dxa"/>
            <w:vAlign w:val="bottom"/>
          </w:tcPr>
          <w:p>
            <w:pPr>
              <w:spacing w:after="0"/>
              <w:rPr>
                <w:sz w:val="1"/>
                <w:szCs w:val="1"/>
                <w:color w:val="auto"/>
              </w:rPr>
            </w:pPr>
          </w:p>
        </w:tc>
      </w:tr>
      <w:tr>
        <w:trPr>
          <w:trHeight w:val="168"/>
        </w:trPr>
        <w:tc>
          <w:tcPr>
            <w:tcW w:w="2440" w:type="dxa"/>
            <w:vAlign w:val="bottom"/>
            <w:tcBorders>
              <w:left w:val="single" w:sz="8" w:color="5B6770"/>
              <w:right w:val="single" w:sz="8" w:color="5B6770"/>
            </w:tcBorders>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Transactiekosten</w:t>
            </w:r>
          </w:p>
        </w:tc>
        <w:tc>
          <w:tcPr>
            <w:tcW w:w="5220" w:type="dxa"/>
            <w:vAlign w:val="bottom"/>
            <w:tcBorders>
              <w:right w:val="single" w:sz="8" w:color="5B6770"/>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4"/>
                <w:szCs w:val="14"/>
                <w:color w:val="5B6770"/>
              </w:rPr>
              <w:t xml:space="preserve">gemaakt wanneer we de onderliggende investeringen voor het product kopen en verkopen.</w:t>
            </w:r>
            <w:r>
              <w:rPr xmlns:w="http://schemas.openxmlformats.org/wordprocessingml/2006/main">
                <w:rFonts w:ascii="Arial" w:cs="Arial" w:eastAsia="Arial" w:hAnsi="Arial"/>
                <w:sz w:val="14"/>
                <w:szCs w:val="14"/>
                <w:color w:val="5B6770"/>
              </w:rPr>
              <w:t xml:space="preserve"> De</w:t>
            </w:r>
          </w:p>
        </w:tc>
        <w:tc>
          <w:tcPr>
            <w:tcW w:w="2400" w:type="dxa"/>
            <w:vAlign w:val="bottom"/>
            <w:tcBorders>
              <w:right w:val="single" w:sz="8" w:color="5B6770"/>
            </w:tcBorders>
          </w:tcPr>
          <w:p>
            <w:pPr xmlns:w="http://schemas.openxmlformats.org/wordprocessingml/2006/main">
              <w:jc w:val="right"/>
              <w:ind w:right="810"/>
              <w:spacing w:after="0"/>
              <w:rPr>
                <w:sz w:val="20"/>
                <w:szCs w:val="20"/>
                <w:color w:val="auto"/>
              </w:rPr>
            </w:pPr>
            <w:r>
              <w:rPr xmlns:w="http://schemas.openxmlformats.org/wordprocessingml/2006/main">
                <w:rFonts w:ascii="Arial" w:cs="Arial" w:eastAsia="Arial" w:hAnsi="Arial"/>
                <w:sz w:val="14"/>
                <w:szCs w:val="14"/>
                <w:color w:val="5B6770"/>
              </w:rPr>
              <w:t xml:space="preserve">$ 45,00</w:t>
            </w:r>
          </w:p>
        </w:tc>
        <w:tc>
          <w:tcPr>
            <w:tcW w:w="0" w:type="dxa"/>
            <w:vAlign w:val="bottom"/>
          </w:tcPr>
          <w:p>
            <w:pPr>
              <w:spacing w:after="0"/>
              <w:rPr>
                <w:sz w:val="1"/>
                <w:szCs w:val="1"/>
                <w:color w:val="auto"/>
              </w:rPr>
            </w:pPr>
          </w:p>
        </w:tc>
      </w:tr>
      <w:tr>
        <w:trPr>
          <w:trHeight w:val="169"/>
        </w:trPr>
        <w:tc>
          <w:tcPr>
            <w:tcW w:w="2440" w:type="dxa"/>
            <w:vAlign w:val="bottom"/>
            <w:tcBorders>
              <w:left w:val="single" w:sz="8" w:color="5B6770"/>
              <w:right w:val="single" w:sz="8" w:color="5B6770"/>
            </w:tcBorders>
          </w:tcPr>
          <w:p>
            <w:pPr>
              <w:spacing w:after="0"/>
              <w:rPr>
                <w:sz w:val="14"/>
                <w:szCs w:val="14"/>
                <w:color w:val="auto"/>
              </w:rPr>
            </w:pPr>
          </w:p>
        </w:tc>
        <w:tc>
          <w:tcPr>
            <w:tcW w:w="5220" w:type="dxa"/>
            <w:vAlign w:val="bottom"/>
            <w:tcBorders>
              <w:right w:val="single" w:sz="8" w:color="5B6770"/>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4"/>
                <w:szCs w:val="14"/>
                <w:color w:val="5B6770"/>
              </w:rPr>
              <w:t xml:space="preserve">Het werkelijke bedrag zal variëren, afhankelijk van hoeveel we kopen en verkopen.</w:t>
            </w:r>
          </w:p>
        </w:tc>
        <w:tc>
          <w:tcPr>
            <w:tcW w:w="2400" w:type="dxa"/>
            <w:vAlign w:val="bottom"/>
            <w:tcBorders>
              <w:right w:val="single" w:sz="8" w:color="5B6770"/>
            </w:tcBorders>
          </w:tcPr>
          <w:p>
            <w:pPr>
              <w:spacing w:after="0"/>
              <w:rPr>
                <w:sz w:val="14"/>
                <w:szCs w:val="14"/>
                <w:color w:val="auto"/>
              </w:rPr>
            </w:pPr>
          </w:p>
        </w:tc>
        <w:tc>
          <w:tcPr>
            <w:tcW w:w="0" w:type="dxa"/>
            <w:vAlign w:val="bottom"/>
          </w:tcPr>
          <w:p>
            <w:pPr>
              <w:spacing w:after="0"/>
              <w:rPr>
                <w:sz w:val="1"/>
                <w:szCs w:val="1"/>
                <w:color w:val="auto"/>
              </w:rPr>
            </w:pPr>
          </w:p>
        </w:tc>
      </w:tr>
      <w:tr>
        <w:trPr>
          <w:trHeight w:val="230"/>
        </w:trPr>
        <w:tc>
          <w:tcPr>
            <w:tcW w:w="7660" w:type="dxa"/>
            <w:vAlign w:val="bottom"/>
            <w:tcBorders>
              <w:left w:val="single" w:sz="8" w:color="5B6770"/>
              <w:right w:val="single" w:sz="8" w:color="5B6770"/>
            </w:tcBorders>
            <w:gridSpan w:val="2"/>
            <w:shd w:val="clear" w:color="auto" w:fill="5B6770"/>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FFFFFF"/>
              </w:rPr>
              <w:t xml:space="preserve">Incidentele kosten die onder specifieke voorwaarden worden gemaakt</w:t>
            </w:r>
          </w:p>
        </w:tc>
        <w:tc>
          <w:tcPr>
            <w:tcW w:w="2400" w:type="dxa"/>
            <w:vAlign w:val="bottom"/>
            <w:tcBorders>
              <w:right w:val="single" w:sz="8" w:color="5B6770"/>
            </w:tcBorders>
            <w:shd w:val="clear" w:color="auto" w:fill="5B6770"/>
          </w:tcPr>
          <w:p>
            <w:pPr xmlns:w="http://schemas.openxmlformats.org/wordprocessingml/2006/main">
              <w:jc w:val="right"/>
              <w:ind w:right="450"/>
              <w:spacing w:after="0"/>
              <w:rPr>
                <w:sz w:val="20"/>
                <w:szCs w:val="20"/>
                <w:color w:val="auto"/>
              </w:rPr>
            </w:pPr>
            <w:r>
              <w:rPr xmlns:w="http://schemas.openxmlformats.org/wordprocessingml/2006/main">
                <w:rFonts w:ascii="Arial" w:cs="Arial" w:eastAsia="Arial" w:hAnsi="Arial"/>
                <w:sz w:val="14"/>
                <w:szCs w:val="14"/>
                <w:b w:val="1"/>
                <w:bCs w:val="1"/>
                <w:color w:val="FFFFFF"/>
              </w:rPr>
              <w:t xml:space="preserve">Als u na 1 jaar vertrekt</w:t>
            </w:r>
          </w:p>
        </w:tc>
        <w:tc>
          <w:tcPr>
            <w:tcW w:w="0" w:type="dxa"/>
            <w:vAlign w:val="bottom"/>
          </w:tcPr>
          <w:p>
            <w:pPr>
              <w:spacing w:after="0"/>
              <w:rPr>
                <w:sz w:val="1"/>
                <w:szCs w:val="1"/>
                <w:color w:val="auto"/>
              </w:rPr>
            </w:pPr>
          </w:p>
        </w:tc>
      </w:tr>
      <w:tr>
        <w:trPr>
          <w:trHeight w:val="63"/>
        </w:trPr>
        <w:tc>
          <w:tcPr>
            <w:tcW w:w="2440" w:type="dxa"/>
            <w:vAlign w:val="bottom"/>
            <w:tcBorders>
              <w:left w:val="single" w:sz="8" w:color="5B6770"/>
              <w:right w:val="single" w:sz="8" w:color="5B6770"/>
            </w:tcBorders>
            <w:shd w:val="clear" w:color="auto" w:fill="5B6770"/>
          </w:tcPr>
          <w:p>
            <w:pPr>
              <w:spacing w:after="0"/>
              <w:rPr>
                <w:sz w:val="5"/>
                <w:szCs w:val="5"/>
                <w:color w:val="auto"/>
              </w:rPr>
            </w:pPr>
          </w:p>
        </w:tc>
        <w:tc>
          <w:tcPr>
            <w:tcW w:w="5220" w:type="dxa"/>
            <w:vAlign w:val="bottom"/>
            <w:tcBorders>
              <w:right w:val="single" w:sz="8" w:color="5B6770"/>
            </w:tcBorders>
            <w:shd w:val="clear" w:color="auto" w:fill="5B6770"/>
          </w:tcPr>
          <w:p>
            <w:pPr>
              <w:spacing w:after="0"/>
              <w:rPr>
                <w:sz w:val="5"/>
                <w:szCs w:val="5"/>
                <w:color w:val="auto"/>
              </w:rPr>
            </w:pPr>
          </w:p>
        </w:tc>
        <w:tc>
          <w:tcPr>
            <w:tcW w:w="2400" w:type="dxa"/>
            <w:vAlign w:val="bottom"/>
            <w:tcBorders>
              <w:right w:val="single" w:sz="8" w:color="5B6770"/>
            </w:tcBorders>
            <w:shd w:val="clear" w:color="auto" w:fill="5B6770"/>
          </w:tcPr>
          <w:p>
            <w:pPr>
              <w:spacing w:after="0"/>
              <w:rPr>
                <w:sz w:val="5"/>
                <w:szCs w:val="5"/>
                <w:color w:val="auto"/>
              </w:rPr>
            </w:pPr>
          </w:p>
        </w:tc>
        <w:tc>
          <w:tcPr>
            <w:tcW w:w="0" w:type="dxa"/>
            <w:vAlign w:val="bottom"/>
          </w:tcPr>
          <w:p>
            <w:pPr>
              <w:spacing w:after="0"/>
              <w:rPr>
                <w:sz w:val="1"/>
                <w:szCs w:val="1"/>
                <w:color w:val="auto"/>
              </w:rPr>
            </w:pPr>
          </w:p>
        </w:tc>
      </w:tr>
      <w:tr>
        <w:trPr>
          <w:trHeight w:val="225"/>
        </w:trPr>
        <w:tc>
          <w:tcPr>
            <w:tcW w:w="2440" w:type="dxa"/>
            <w:vAlign w:val="bottom"/>
            <w:tcBorders>
              <w:left w:val="single" w:sz="8" w:color="5B6770"/>
              <w:right w:val="single" w:sz="8" w:color="5B6770"/>
            </w:tcBorders>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Prestatievergoedingen</w:t>
            </w:r>
          </w:p>
        </w:tc>
        <w:tc>
          <w:tcPr>
            <w:tcW w:w="5220" w:type="dxa"/>
            <w:vAlign w:val="bottom"/>
            <w:tcBorders>
              <w:right w:val="single" w:sz="8" w:color="5B6770"/>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4"/>
                <w:szCs w:val="14"/>
                <w:color w:val="5B6770"/>
              </w:rPr>
              <w:t xml:space="preserve">Er zijn geen prestatiekosten voor dit product</w:t>
            </w:r>
          </w:p>
        </w:tc>
        <w:tc>
          <w:tcPr>
            <w:tcW w:w="2400" w:type="dxa"/>
            <w:vAlign w:val="bottom"/>
            <w:tcBorders>
              <w:right w:val="single" w:sz="8" w:color="5B6770"/>
            </w:tcBorders>
          </w:tcPr>
          <w:p>
            <w:pPr xmlns:w="http://schemas.openxmlformats.org/wordprocessingml/2006/main">
              <w:jc w:val="right"/>
              <w:ind w:right="810"/>
              <w:spacing w:after="0"/>
              <w:rPr>
                <w:sz w:val="20"/>
                <w:szCs w:val="20"/>
                <w:color w:val="auto"/>
              </w:rPr>
            </w:pPr>
            <w:r>
              <w:rPr xmlns:w="http://schemas.openxmlformats.org/wordprocessingml/2006/main">
                <w:rFonts w:ascii="Arial" w:cs="Arial" w:eastAsia="Arial" w:hAnsi="Arial"/>
                <w:sz w:val="14"/>
                <w:szCs w:val="14"/>
                <w:color w:val="5B6770"/>
              </w:rPr>
              <w:t xml:space="preserve">$ 0,00</w:t>
            </w:r>
          </w:p>
        </w:tc>
        <w:tc>
          <w:tcPr>
            <w:tcW w:w="0" w:type="dxa"/>
            <w:vAlign w:val="bottom"/>
          </w:tcPr>
          <w:p>
            <w:pPr>
              <w:spacing w:after="0"/>
              <w:rPr>
                <w:sz w:val="1"/>
                <w:szCs w:val="1"/>
                <w:color w:val="auto"/>
              </w:rPr>
            </w:pPr>
          </w:p>
        </w:tc>
      </w:tr>
      <w:tr>
        <w:trPr>
          <w:trHeight w:val="58"/>
        </w:trPr>
        <w:tc>
          <w:tcPr>
            <w:tcW w:w="2440" w:type="dxa"/>
            <w:vAlign w:val="bottom"/>
            <w:tcBorders>
              <w:left w:val="single" w:sz="8" w:color="5B6770"/>
              <w:bottom w:val="single" w:sz="8" w:color="5B6770"/>
              <w:right w:val="single" w:sz="8" w:color="5B6770"/>
            </w:tcBorders>
          </w:tcPr>
          <w:p>
            <w:pPr>
              <w:spacing w:after="0"/>
              <w:rPr>
                <w:sz w:val="5"/>
                <w:szCs w:val="5"/>
                <w:color w:val="auto"/>
              </w:rPr>
            </w:pPr>
          </w:p>
        </w:tc>
        <w:tc>
          <w:tcPr>
            <w:tcW w:w="5220" w:type="dxa"/>
            <w:vAlign w:val="bottom"/>
            <w:tcBorders>
              <w:bottom w:val="single" w:sz="8" w:color="5B6770"/>
              <w:right w:val="single" w:sz="8" w:color="5B6770"/>
            </w:tcBorders>
          </w:tcPr>
          <w:p>
            <w:pPr>
              <w:spacing w:after="0"/>
              <w:rPr>
                <w:sz w:val="5"/>
                <w:szCs w:val="5"/>
                <w:color w:val="auto"/>
              </w:rPr>
            </w:pPr>
          </w:p>
        </w:tc>
        <w:tc>
          <w:tcPr>
            <w:tcW w:w="2400" w:type="dxa"/>
            <w:vAlign w:val="bottom"/>
            <w:tcBorders>
              <w:bottom w:val="single" w:sz="8" w:color="5B6770"/>
              <w:right w:val="single" w:sz="8" w:color="5B6770"/>
            </w:tcBorders>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7620</wp:posOffset>
                </wp:positionH>
                <wp:positionV relativeFrom="paragraph">
                  <wp:posOffset>104775</wp:posOffset>
                </wp:positionV>
                <wp:extent cx="6359525" cy="18288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59525" cy="182880"/>
                        </a:xfrm>
                        <a:prstGeom prst="rect">
                          <a:avLst/>
                        </a:prstGeom>
                        <a:solidFill>
                          <a:srgbClr val="5B6770"/>
                        </a:solidFill>
                      </wps:spPr>
                      <wps:bodyPr/>
                    </wps:wsp>
                  </a:graphicData>
                </a:graphic>
              </wp:anchor>
            </w:drawing>
          </mc:Choice>
          <mc:Fallback>
            <w:pict>
              <v:rect id="Shape 23" o:spid="_x0000_s1048" style="position:absolute;margin-left:0.6pt;margin-top:8.25pt;width:500.75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5B6770" stroked="f"/>
            </w:pict>
          </mc:Fallback>
        </mc:AlternateContent>
        <mc:AlternateContent>
          <mc:Choice Requires="wps">
            <w:drawing>
              <wp:anchor simplePos="0" relativeHeight="251657728" behindDoc="1" locked="0" layoutInCell="0" allowOverlap="1">
                <wp:simplePos x="0" y="0"/>
                <wp:positionH relativeFrom="column">
                  <wp:posOffset>4856480</wp:posOffset>
                </wp:positionH>
                <wp:positionV relativeFrom="paragraph">
                  <wp:posOffset>-1633220</wp:posOffset>
                </wp:positionV>
                <wp:extent cx="0" cy="18415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84150"/>
                        </a:xfrm>
                        <a:prstGeom prst="line">
                          <a:avLst/>
                        </a:prstGeom>
                        <a:solidFill>
                          <a:srgbClr val="FFFFFF"/>
                        </a:solidFill>
                        <a:ln w="3175">
                          <a:solidFill>
                            <a:srgbClr val="FFFFFF"/>
                          </a:solidFill>
                          <a:miter lim="800000"/>
                          <a:headEnd/>
                          <a:tailEnd/>
                        </a:ln>
                      </wps:spPr>
                      <wps:bodyPr/>
                    </wps:wsp>
                  </a:graphicData>
                </a:graphic>
              </wp:anchor>
            </w:drawing>
          </mc:Choice>
          <mc:Fallback>
            <w:pict>
              <v:line id="Shape 24" o:spid="_x0000_s104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82.4pt,-128.5999pt" to="382.4pt,-114.0999pt" o:allowincell="f" strokecolor="#FFFFFF" strokeweight="0.25pt"/>
            </w:pict>
          </mc:Fallback>
        </mc:AlternateContent>
        <mc:AlternateContent>
          <mc:Choice Requires="wps">
            <w:drawing>
              <wp:anchor simplePos="0" relativeHeight="251657728" behindDoc="1" locked="0" layoutInCell="0" allowOverlap="1">
                <wp:simplePos x="0" y="0"/>
                <wp:positionH relativeFrom="column">
                  <wp:posOffset>4856480</wp:posOffset>
                </wp:positionH>
                <wp:positionV relativeFrom="paragraph">
                  <wp:posOffset>-1083310</wp:posOffset>
                </wp:positionV>
                <wp:extent cx="0" cy="18288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82880"/>
                        </a:xfrm>
                        <a:prstGeom prst="line">
                          <a:avLst/>
                        </a:prstGeom>
                        <a:solidFill>
                          <a:srgbClr val="FFFFFF"/>
                        </a:solidFill>
                        <a:ln w="3175">
                          <a:solidFill>
                            <a:srgbClr val="FFFFFF"/>
                          </a:solidFill>
                          <a:miter lim="800000"/>
                          <a:headEnd/>
                          <a:tailEnd/>
                        </a:ln>
                      </wps:spPr>
                      <wps:bodyPr/>
                    </wps:wsp>
                  </a:graphicData>
                </a:graphic>
              </wp:anchor>
            </w:drawing>
          </mc:Choice>
          <mc:Fallback>
            <w:pict>
              <v:line id="Shape 25" o:spid="_x0000_s105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82.4pt,-85.2999pt" to="382.4pt,-70.8999pt" o:allowincell="f" strokecolor="#FFFFFF" strokeweight="0.25pt"/>
            </w:pict>
          </mc:Fallback>
        </mc:AlternateContent>
        <mc:AlternateContent>
          <mc:Choice Requires="wps">
            <w:drawing>
              <wp:anchor simplePos="0" relativeHeight="251657728" behindDoc="1" locked="0" layoutInCell="0" allowOverlap="1">
                <wp:simplePos x="0" y="0"/>
                <wp:positionH relativeFrom="column">
                  <wp:posOffset>4856480</wp:posOffset>
                </wp:positionH>
                <wp:positionV relativeFrom="paragraph">
                  <wp:posOffset>-367030</wp:posOffset>
                </wp:positionV>
                <wp:extent cx="0" cy="18288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82880"/>
                        </a:xfrm>
                        <a:prstGeom prst="line">
                          <a:avLst/>
                        </a:prstGeom>
                        <a:solidFill>
                          <a:srgbClr val="FFFFFF"/>
                        </a:solidFill>
                        <a:ln w="3175">
                          <a:solidFill>
                            <a:srgbClr val="FFFFFF"/>
                          </a:solidFill>
                          <a:miter lim="800000"/>
                          <a:headEnd/>
                          <a:tailEnd/>
                        </a:ln>
                      </wps:spPr>
                      <wps:bodyPr/>
                    </wps:wsp>
                  </a:graphicData>
                </a:graphic>
              </wp:anchor>
            </w:drawing>
          </mc:Choice>
          <mc:Fallback>
            <w:pict>
              <v:line id="Shape 26" o:spid="_x0000_s105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82.4pt,-28.8999pt" to="382.4pt,-14.4999pt" o:allowincell="f" strokecolor="#FFFFFF" strokeweight="0.25pt"/>
            </w:pict>
          </mc:Fallback>
        </mc:AlternateContent>
      </w:r>
    </w:p>
    <w:p>
      <w:pPr>
        <w:spacing w:after="0" w:line="162"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Hoe lang moet ik het vasthouden en kan ik vroeg geld afhalen?</w:t>
      </w:r>
    </w:p>
    <w:p>
      <w:pPr>
        <w:spacing w:after="0" w:line="110" w:lineRule="exact"/>
        <w:rPr>
          <w:sz w:val="20"/>
          <w:szCs w:val="20"/>
          <w:color w:val="auto"/>
        </w:rPr>
      </w:pPr>
    </w:p>
    <w:p>
      <w:pPr xmlns:w="http://schemas.openxmlformats.org/wordprocessingml/2006/main">
        <w:jc w:val="both"/>
        <w:ind w:left="20"/>
        <w:spacing w:after="0" w:line="257" w:lineRule="auto"/>
        <w:rPr>
          <w:sz w:val="20"/>
          <w:szCs w:val="20"/>
          <w:color w:val="auto"/>
        </w:rPr>
      </w:pPr>
      <w:r>
        <w:rPr xmlns:w="http://schemas.openxmlformats.org/wordprocessingml/2006/main">
          <w:rFonts w:ascii="Arial" w:cs="Arial" w:eastAsia="Arial" w:hAnsi="Arial"/>
          <w:sz w:val="14"/>
          <w:szCs w:val="14"/>
          <w:color w:val="5B6770"/>
        </w:rPr>
        <w:t xml:space="preserve">Aanbevolen houdperiode: 1 jaar.</w:t>
      </w:r>
      <w:r>
        <w:rPr xmlns:w="http://schemas.openxmlformats.org/wordprocessingml/2006/main">
          <w:rFonts w:ascii="Arial" w:cs="Arial" w:eastAsia="Arial" w:hAnsi="Arial"/>
          <w:sz w:val="14"/>
          <w:szCs w:val="14"/>
          <w:color w:val="5B6770"/>
        </w:rPr>
        <w:t xml:space="preserve"> U kunt dit product op elk moment verkopen op de beurzen waar het wordt genoteerd; er is echter geen bedenktijd of annuleringsperiode.</w:t>
      </w:r>
      <w:r>
        <w:rPr xmlns:w="http://schemas.openxmlformats.org/wordprocessingml/2006/main">
          <w:rFonts w:ascii="Arial" w:cs="Arial" w:eastAsia="Arial" w:hAnsi="Arial"/>
          <w:sz w:val="14"/>
          <w:szCs w:val="14"/>
          <w:color w:val="5B6770"/>
        </w:rPr>
        <w:t xml:space="preserve"> Een vertrek vóór de aanbevolen houdperiode zal geen aanleiding geven tot exitkosten of boetes of voorwaardelijke vergoedingen, maar het zal ertoe leiden dat het risico en het prestatieprofiel van het product verschillen van wat in dit document is aangegeven.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7620</wp:posOffset>
                </wp:positionH>
                <wp:positionV relativeFrom="paragraph">
                  <wp:posOffset>39370</wp:posOffset>
                </wp:positionV>
                <wp:extent cx="6359525" cy="18288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59525" cy="182880"/>
                        </a:xfrm>
                        <a:prstGeom prst="rect">
                          <a:avLst/>
                        </a:prstGeom>
                        <a:solidFill>
                          <a:srgbClr val="5B6770"/>
                        </a:solidFill>
                      </wps:spPr>
                      <wps:bodyPr/>
                    </wps:wsp>
                  </a:graphicData>
                </a:graphic>
              </wp:anchor>
            </w:drawing>
          </mc:Choice>
          <mc:Fallback>
            <w:pict>
              <v:rect id="Shape 27" o:spid="_x0000_s1052" style="position:absolute;margin-left:0.6pt;margin-top:3.1pt;width:500.75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5B6770" stroked="f"/>
            </w:pict>
          </mc:Fallback>
        </mc:AlternateContent>
      </w:r>
    </w:p>
    <w:p>
      <w:pPr>
        <w:spacing w:after="0" w:line="59"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Hoe kan ik klagen?</w:t>
      </w:r>
    </w:p>
    <w:p>
      <w:pPr>
        <w:spacing w:after="0" w:line="110"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4"/>
          <w:szCs w:val="14"/>
          <w:color w:val="5B6770"/>
        </w:rPr>
        <w:t xml:space="preserve">In geval van onverwachte problemen bij het begrijpen, verhandelen of hanteren van dit product, neem dan gerust contact op met WisdomTree.</w:t>
      </w:r>
    </w:p>
    <w:p>
      <w:pPr>
        <w:spacing w:after="0" w:line="7" w:lineRule="exact"/>
        <w:rPr>
          <w:sz w:val="20"/>
          <w:szCs w:val="20"/>
          <w:color w:val="auto"/>
        </w:rPr>
      </w:pPr>
    </w:p>
    <w:p>
      <w:pPr xmlns:w="http://schemas.openxmlformats.org/wordprocessingml/2006/main">
        <w:ind w:left="160" w:hanging="147"/>
        <w:spacing w:after="0"/>
        <w:tabs>
          <w:tab w:leader="none" w:pos="160" w:val="left"/>
        </w:tabs>
        <w:numPr>
          <w:ilvl w:val="0"/>
          <w:numId w:val="4"/>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Postadres: WisdomTree UK Limited, 16 Dufour's Place, Londen W1F 7SP, Verenigd Koninkrijk</w:t>
      </w:r>
    </w:p>
    <w:p>
      <w:pPr>
        <w:spacing w:after="0" w:line="7" w:lineRule="exact"/>
        <w:rPr>
          <w:rFonts w:ascii="Arial" w:cs="Arial" w:eastAsia="Arial" w:hAnsi="Arial"/>
          <w:sz w:val="14"/>
          <w:szCs w:val="14"/>
          <w:color w:val="5B6770"/>
        </w:rPr>
      </w:pPr>
    </w:p>
    <w:p>
      <w:pPr xmlns:w="http://schemas.openxmlformats.org/wordprocessingml/2006/main">
        <w:ind w:left="160" w:hanging="147"/>
        <w:spacing w:after="0"/>
        <w:tabs>
          <w:tab w:leader="none" w:pos="160" w:val="left"/>
        </w:tabs>
        <w:numPr>
          <w:ilvl w:val="0"/>
          <w:numId w:val="4"/>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Website: </w:t>
      </w:r>
      <w:hyperlink r:id="rId23">
        <w:r>
          <w:rPr xmlns:w="http://schemas.openxmlformats.org/wordprocessingml/2006/main">
            <w:rFonts w:ascii="Arial" w:cs="Arial" w:eastAsia="Arial" w:hAnsi="Arial"/>
            <w:sz w:val="14"/>
            <w:szCs w:val="14"/>
            <w:u w:val="single" w:color="auto"/>
            <w:color w:val="0047BB"/>
          </w:rPr>
          <w:t xml:space="preserve">https://www.wisdomtree.eu</w:t>
        </w:r>
      </w:hyperlink>
    </w:p>
    <w:p>
      <w:pPr>
        <w:spacing w:after="0" w:line="7" w:lineRule="exact"/>
        <w:rPr>
          <w:rFonts w:ascii="Arial" w:cs="Arial" w:eastAsia="Arial" w:hAnsi="Arial"/>
          <w:sz w:val="14"/>
          <w:szCs w:val="14"/>
          <w:color w:val="5B6770"/>
        </w:rPr>
      </w:pPr>
    </w:p>
    <w:p>
      <w:pPr xmlns:w="http://schemas.openxmlformats.org/wordprocessingml/2006/main">
        <w:ind w:left="160" w:hanging="147"/>
        <w:spacing w:after="0"/>
        <w:tabs>
          <w:tab w:leader="none" w:pos="160" w:val="left"/>
        </w:tabs>
        <w:numPr>
          <w:ilvl w:val="0"/>
          <w:numId w:val="4"/>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E-mail: </w:t>
      </w:r>
      <w:hyperlink r:id="rId24">
        <w:r>
          <w:rPr xmlns:w="http://schemas.openxmlformats.org/wordprocessingml/2006/main">
            <w:rFonts w:ascii="Arial" w:cs="Arial" w:eastAsia="Arial" w:hAnsi="Arial"/>
            <w:sz w:val="14"/>
            <w:szCs w:val="14"/>
            <w:u w:val="single" w:color="auto"/>
            <w:color w:val="0047BB"/>
          </w:rPr>
          <w:t xml:space="preserve">europesupport@wisdomtree.com</w:t>
        </w:r>
      </w:hyperlink>
    </w:p>
    <w:p>
      <w:pPr>
        <w:spacing w:after="0" w:line="7" w:lineRule="exact"/>
        <w:rPr>
          <w:rFonts w:ascii="Arial" w:cs="Arial" w:eastAsia="Arial" w:hAnsi="Arial"/>
          <w:sz w:val="14"/>
          <w:szCs w:val="14"/>
          <w:color w:val="5B6770"/>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4"/>
          <w:szCs w:val="14"/>
          <w:color w:val="5B6770"/>
        </w:rPr>
        <w:t xml:space="preserve">WisdomTree zal uw verzoek behandelen en u zo snel mogelijk feedback geven.</w:t>
      </w:r>
    </w:p>
    <w:p>
      <w:pPr>
        <w:spacing w:after="0" w:line="20" w:lineRule="exact"/>
        <w:rPr>
          <w:rFonts w:ascii="Arial" w:cs="Arial" w:eastAsia="Arial" w:hAnsi="Arial"/>
          <w:sz w:val="14"/>
          <w:szCs w:val="14"/>
          <w:color w:val="5B6770"/>
        </w:rPr>
      </w:pPr>
      <w:r>
        <w:rPr>
          <w:rFonts w:ascii="Arial" w:cs="Arial" w:eastAsia="Arial" w:hAnsi="Arial"/>
          <w:sz w:val="14"/>
          <w:szCs w:val="14"/>
          <w:color w:val="5B6770"/>
        </w:rPr>
        <mc:AlternateContent>
          <mc:Choice Requires="wps">
            <w:drawing>
              <wp:anchor simplePos="0" relativeHeight="251657728" behindDoc="1" locked="0" layoutInCell="0" allowOverlap="1">
                <wp:simplePos x="0" y="0"/>
                <wp:positionH relativeFrom="column">
                  <wp:posOffset>7620</wp:posOffset>
                </wp:positionH>
                <wp:positionV relativeFrom="paragraph">
                  <wp:posOffset>51435</wp:posOffset>
                </wp:positionV>
                <wp:extent cx="6359525" cy="18288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59525" cy="182880"/>
                        </a:xfrm>
                        <a:prstGeom prst="rect">
                          <a:avLst/>
                        </a:prstGeom>
                        <a:solidFill>
                          <a:srgbClr val="5B6770"/>
                        </a:solidFill>
                      </wps:spPr>
                      <wps:bodyPr/>
                    </wps:wsp>
                  </a:graphicData>
                </a:graphic>
              </wp:anchor>
            </w:drawing>
          </mc:Choice>
          <mc:Fallback>
            <w:pict>
              <v:rect id="Shape 28" o:spid="_x0000_s1053" style="position:absolute;margin-left:0.6pt;margin-top:4.05pt;width:500.75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5B6770" stroked="f"/>
            </w:pict>
          </mc:Fallback>
        </mc:AlternateContent>
      </w:r>
    </w:p>
    <w:p>
      <w:pPr>
        <w:spacing w:after="0" w:line="79" w:lineRule="exact"/>
        <w:rPr>
          <w:rFonts w:ascii="Arial" w:cs="Arial" w:eastAsia="Arial" w:hAnsi="Arial"/>
          <w:sz w:val="14"/>
          <w:szCs w:val="14"/>
          <w:color w:val="5B6770"/>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Overige relevante informatie</w:t>
      </w:r>
    </w:p>
    <w:p>
      <w:pPr>
        <w:spacing w:after="0" w:line="110" w:lineRule="exact"/>
        <w:rPr>
          <w:rFonts w:ascii="Arial" w:cs="Arial" w:eastAsia="Arial" w:hAnsi="Arial"/>
          <w:sz w:val="14"/>
          <w:szCs w:val="14"/>
          <w:color w:val="5B6770"/>
        </w:rPr>
      </w:pPr>
    </w:p>
    <w:p>
      <w:pPr xmlns:w="http://schemas.openxmlformats.org/wordprocessingml/2006/main">
        <w:ind w:left="20" w:right="20"/>
        <w:spacing w:after="0" w:line="269" w:lineRule="auto"/>
        <w:rPr>
          <w:rFonts w:ascii="Arial" w:cs="Arial" w:eastAsia="Arial" w:hAnsi="Arial"/>
          <w:sz w:val="13"/>
          <w:szCs w:val="13"/>
          <w:color w:val="5B6770"/>
        </w:rPr>
      </w:pPr>
      <w:r>
        <w:rPr xmlns:w="http://schemas.openxmlformats.org/wordprocessingml/2006/main">
          <w:rFonts w:ascii="Arial" w:cs="Arial" w:eastAsia="Arial" w:hAnsi="Arial"/>
          <w:sz w:val="13"/>
          <w:szCs w:val="13"/>
          <w:color w:val="5B6770"/>
        </w:rPr>
        <w:t xml:space="preserve">De risico's die in dit document worden uiteengezet, benadrukken enkele, maar niet alle, van de risico's van beleggen in dit product.</w:t>
      </w:r>
      <w:r>
        <w:rPr xmlns:w="http://schemas.openxmlformats.org/wordprocessingml/2006/main">
          <w:rFonts w:ascii="Arial" w:cs="Arial" w:eastAsia="Arial" w:hAnsi="Arial"/>
          <w:sz w:val="13"/>
          <w:szCs w:val="13"/>
          <w:color w:val="5B6770"/>
        </w:rPr>
        <w:t xml:space="preserve"> Voordat u een investeringsbeslissing neemt, moet u zich ervan overtuigen dat u de risico's met betrekking tot dit product volledig begrijpt en indien nodig professioneel advies inwint.</w:t>
      </w:r>
      <w:r>
        <w:rPr xmlns:w="http://schemas.openxmlformats.org/wordprocessingml/2006/main">
          <w:rFonts w:ascii="Arial" w:cs="Arial" w:eastAsia="Arial" w:hAnsi="Arial"/>
          <w:sz w:val="13"/>
          <w:szCs w:val="13"/>
          <w:color w:val="5B6770"/>
        </w:rPr>
        <w:t xml:space="preserve"> De volledige voorwaarden van het product zijn uiteengezet in Prospectus met betrekking tot de uitgifte van het product zoals aangevuld en van tijd tot tijd gewijzigd.</w:t>
      </w:r>
      <w:r>
        <w:rPr xmlns:w="http://schemas.openxmlformats.org/wordprocessingml/2006/main">
          <w:rFonts w:ascii="Arial" w:cs="Arial" w:eastAsia="Arial" w:hAnsi="Arial"/>
          <w:sz w:val="13"/>
          <w:szCs w:val="13"/>
          <w:color w:val="5B6770"/>
        </w:rPr>
        <w:t xml:space="preserve"> Het Prospectus is hier te vinden: </w:t>
      </w:r>
      <w:hyperlink r:id="rId23">
        <w:r>
          <w:rPr xmlns:w="http://schemas.openxmlformats.org/wordprocessingml/2006/main">
            <w:rFonts w:ascii="Arial" w:cs="Arial" w:eastAsia="Arial" w:hAnsi="Arial"/>
            <w:sz w:val="13"/>
            <w:szCs w:val="13"/>
            <w:u w:val="single" w:color="auto"/>
            <w:color w:val="0047BB"/>
          </w:rPr>
          <w:t xml:space="preserve">https://www.wisdomtree.eu</w:t>
        </w:r>
      </w:hyperlink>
      <w:r>
        <w:rPr xmlns:w="http://schemas.openxmlformats.org/wordprocessingml/2006/main">
          <w:rFonts w:ascii="Arial" w:cs="Arial" w:eastAsia="Arial" w:hAnsi="Arial"/>
          <w:sz w:val="13"/>
          <w:szCs w:val="13"/>
          <w:color w:val="5B6770"/>
        </w:rPr>
        <w:t xml:space="preserve"> Dit document kan van tijd tot tijd worden bijgewerkt.</w:t>
      </w:r>
      <w:r>
        <w:rPr xmlns:w="http://schemas.openxmlformats.org/wordprocessingml/2006/main">
          <w:rFonts w:ascii="Arial" w:cs="Arial" w:eastAsia="Arial" w:hAnsi="Arial"/>
          <w:sz w:val="13"/>
          <w:szCs w:val="13"/>
          <w:color w:val="5B6770"/>
        </w:rPr>
        <w:t xml:space="preserve"> Het meest recente document met essentiële informatie is online beschikbaar op </w:t>
      </w:r>
      <w:hyperlink r:id="rId25">
        <w:r>
          <w:rPr xmlns:w="http://schemas.openxmlformats.org/wordprocessingml/2006/main">
            <w:rFonts w:ascii="Arial" w:cs="Arial" w:eastAsia="Arial" w:hAnsi="Arial"/>
            <w:sz w:val="13"/>
            <w:szCs w:val="13"/>
            <w:u w:val="single" w:color="auto"/>
            <w:color w:val="0047BB"/>
          </w:rPr>
          <w:t xml:space="preserve">https://regdocs.wisdomtree.eu</w:t>
        </w:r>
      </w:hyperlink>
      <w:r>
        <w:rPr xmlns:w="http://schemas.openxmlformats.org/wordprocessingml/2006/main">
          <w:rFonts w:ascii="Arial" w:cs="Arial" w:eastAsia="Arial" w:hAnsi="Arial"/>
          <w:sz w:val="13"/>
          <w:szCs w:val="13"/>
          <w:color w:val="5B6770"/>
        </w:rPr>
        <w:t xml:space="preserve">.</w:t>
      </w:r>
    </w:p>
    <w:p>
      <w:pPr>
        <w:spacing w:after="0" w:line="2" w:lineRule="exact"/>
        <w:rPr>
          <w:sz w:val="20"/>
          <w:szCs w:val="20"/>
          <w:color w:val="auto"/>
        </w:rPr>
      </w:pPr>
    </w:p>
    <w:p>
      <w:pPr xmlns:w="http://schemas.openxmlformats.org/wordprocessingml/2006/main">
        <w:ind w:left="20"/>
        <w:spacing w:after="0"/>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De berekeningen van het prestatiescenario voor dit product zijn beschikbaar op </w:t>
      </w:r>
      <w:hyperlink r:id="rId23">
        <w:r>
          <w:rPr xmlns:w="http://schemas.openxmlformats.org/wordprocessingml/2006/main">
            <w:rFonts w:ascii="Arial" w:cs="Arial" w:eastAsia="Arial" w:hAnsi="Arial"/>
            <w:sz w:val="14"/>
            <w:szCs w:val="14"/>
            <w:u w:val="single" w:color="auto"/>
            <w:color w:val="0047BB"/>
          </w:rPr>
          <w:t xml:space="preserve">https://www.wisdomtree.eu</w:t>
        </w:r>
      </w:hyperlink>
      <w:r>
        <w:rPr xmlns:w="http://schemas.openxmlformats.org/wordprocessingml/2006/main">
          <w:rFonts w:ascii="Arial" w:cs="Arial" w:eastAsia="Arial" w:hAnsi="Arial"/>
          <w:sz w:val="14"/>
          <w:szCs w:val="14"/>
          <w:color w:val="5B6770"/>
        </w:rPr>
        <w:t xml:space="preserve">.</w:t>
      </w:r>
    </w:p>
    <w:sectPr>
      <w:pgSz w:w="10800" w:h="15600" w:orient="portrait"/>
      <w:cols w:equalWidth="0" w:num="1">
        <w:col w:w="10040"/>
      </w:cols>
      <w:pgMar w:left="380" w:top="328" w:right="38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203EE34"/>
    <w:multiLevelType w:val="hybridMultilevel"/>
    <w:lvl w:ilvl="0">
      <w:lvlJc w:val="left"/>
      <w:lvlText w:val="+"/>
      <w:numFmt w:val="bullet"/>
      <w:start w:val="1"/>
    </w:lvl>
  </w:abstractNum>
  <w:abstractNum w:abstractNumId="1">
    <w:nsid w:val="1430894F"/>
    <w:multiLevelType w:val="hybridMultilevel"/>
    <w:lvl w:ilvl="0">
      <w:lvlJc w:val="left"/>
      <w:lvlText w:val="%1."/>
      <w:numFmt w:val="decimal"/>
      <w:start w:val="1"/>
    </w:lvl>
  </w:abstractNum>
  <w:abstractNum w:abstractNumId="2">
    <w:nsid w:val="1CBB7A24"/>
    <w:multiLevelType w:val="hybridMultilevel"/>
    <w:lvl w:ilvl="0">
      <w:lvlJc w:val="left"/>
      <w:lvlText w:val="%1."/>
      <w:numFmt w:val="decimal"/>
      <w:start w:val="1"/>
    </w:lvl>
  </w:abstractNum>
  <w:abstractNum w:abstractNumId="3">
    <w:nsid w:val="29EEA0B"/>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4" Type="http://schemas.openxmlformats.org/officeDocument/2006/relationships/image" Target="media/image2.jpeg"/><Relationship Id="rId15" Type="http://schemas.openxmlformats.org/officeDocument/2006/relationships/image" Target="media/image3.png"/><Relationship Id="rId16" Type="http://schemas.openxmlformats.org/officeDocument/2006/relationships/image" Target="media/image4.png"/><Relationship Id="rId17" Type="http://schemas.openxmlformats.org/officeDocument/2006/relationships/image" Target="media/image5.png"/><Relationship Id="rId18" Type="http://schemas.openxmlformats.org/officeDocument/2006/relationships/image" Target="media/image6.png"/><Relationship Id="rId19" Type="http://schemas.openxmlformats.org/officeDocument/2006/relationships/image" Target="media/image7.png"/><Relationship Id="rId20" Type="http://schemas.openxmlformats.org/officeDocument/2006/relationships/image" Target="media/image8.png"/><Relationship Id="rId21" Type="http://schemas.openxmlformats.org/officeDocument/2006/relationships/image" Target="media/image9.png"/><Relationship Id="rId22" Type="http://schemas.openxmlformats.org/officeDocument/2006/relationships/image" Target="media/image10.jpeg"/><Relationship Id="rId13" Type="http://schemas.openxmlformats.org/officeDocument/2006/relationships/hyperlink" Target="https://www.wisdomtree.eu/" TargetMode="External"/><Relationship Id="rId23" Type="http://schemas.openxmlformats.org/officeDocument/2006/relationships/hyperlink" Target="https://www.wisdomtree.eu" TargetMode="External"/><Relationship Id="rId24" Type="http://schemas.openxmlformats.org/officeDocument/2006/relationships/hyperlink" Target="mailto:europesupport@wisdomtree.com" TargetMode="External"/><Relationship Id="rId25" Type="http://schemas.openxmlformats.org/officeDocument/2006/relationships/hyperlink" Target="https://regdocs.wisdomtree.eu"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2024-06-24T10:37:45Z</dcterms:created>
  <dcterms:modified xsi:type="dcterms:W3CDTF">2024-06-24T10:37:45Z</dcterms:modified>
</cp:coreProperties>
</file>