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75.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75.6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75.6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75.6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75.6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89254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7307580</wp:posOffset>
                </wp:positionH>
                <wp:positionV relativeFrom="page">
                  <wp:posOffset>457200</wp:posOffset>
                </wp:positionV>
                <wp:extent cx="0" cy="889254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4pt,36pt" to="575.4pt,736.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Standaardaandelenoptie (long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6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aandelenopties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aandelenopties (a / k / a "beursgenoteerde opties").</w:t>
      </w:r>
      <w:r>
        <w:rPr xmlns:w="http://schemas.openxmlformats.org/wordprocessingml/2006/main">
          <w:rFonts w:ascii="Calibri" w:cs="Calibri" w:eastAsia="Calibri" w:hAnsi="Calibri"/>
          <w:sz w:val="22"/>
          <w:szCs w:val="22"/>
          <w:color w:val="auto"/>
        </w:rPr>
        <w:t xml:space="preserve"> Standaardaandelenopties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2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aandelenopties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676390" cy="542861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5428615"/>
                        </a:xfrm>
                        <a:prstGeom prst="rect">
                          <a:avLst/>
                        </a:prstGeom>
                        <a:solidFill>
                          <a:srgbClr val="BDD6EE"/>
                        </a:solidFill>
                      </wps:spPr>
                      <wps:bodyPr/>
                    </wps:wsp>
                  </a:graphicData>
                </a:graphic>
              </wp:anchor>
            </w:drawing>
          </mc:Choice>
          <mc:Fallback>
            <w:pict>
              <v:rect id="Shape 11" o:spid="_x0000_s1036" style="position:absolute;margin-left:-4.6499pt;margin-top:1.65pt;width:525.7pt;height:427.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aandelenoptie is het recht om een bepaald bedrag of een bepaalde waarde van een bepaald onderliggend aandeleneffect tegen een vaste prijs ("uitoefenprijs") te kopen of te verkopen door de optie vóór de opgegeven vervaldatum uit te oefenen.</w:t>
      </w:r>
      <w:r>
        <w:rPr xmlns:w="http://schemas.openxmlformats.org/wordprocessingml/2006/main">
          <w:rFonts w:ascii="Calibri" w:cs="Calibri" w:eastAsia="Calibri" w:hAnsi="Calibri"/>
          <w:sz w:val="22"/>
          <w:szCs w:val="22"/>
          <w:color w:val="auto"/>
        </w:rPr>
        <w:t xml:space="preserve"> De blootstelling aan het onderliggende aandeleneffect is derhalve indirect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aandelenopties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4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aandelenzekerheid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Standaardaandelenopties worden over het algemeen fysiek afgewikkeld, maar kunnen ook in contanten worden afgewikkeld.</w:t>
      </w:r>
      <w:r>
        <w:rPr xmlns:w="http://schemas.openxmlformats.org/wordprocessingml/2006/main">
          <w:rFonts w:ascii="Calibri" w:cs="Calibri" w:eastAsia="Calibri" w:hAnsi="Calibri"/>
          <w:sz w:val="22"/>
          <w:szCs w:val="22"/>
          <w:color w:val="auto"/>
        </w:rPr>
        <w:t xml:space="preserve"> Fysieke afwikkeling geeft de houder het recht de onderliggende aandeleneffecten bij de uitoefening te ontvangen (call)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het onderliggende effect op het tijdstip van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357505</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28.15pt" to="521.6pt,28.15pt" o:allowincell="f" strokecolor="#000000" strokeweight="0.4799pt"/>
            </w:pict>
          </mc:Fallback>
        </mc:AlternateContent>
      </w:r>
    </w:p>
    <w:p>
      <w:pPr>
        <w:sectPr>
          <w:pgSz w:w="12240" w:h="15840" w:orient="portrait"/>
          <w:cols w:equalWidth="0" w:num="1">
            <w:col w:w="10320"/>
          </w:cols>
          <w:pgMar w:left="1080" w:top="699" w:right="840" w:bottom="112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75.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911923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192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5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7307580</wp:posOffset>
                </wp:positionH>
                <wp:positionV relativeFrom="page">
                  <wp:posOffset>457200</wp:posOffset>
                </wp:positionV>
                <wp:extent cx="0" cy="911923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19235"/>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4pt,36pt" to="575.4pt,754.0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1225550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1225550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30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107" w:lineRule="exact"/>
        <w:rPr>
          <w:sz w:val="20"/>
          <w:szCs w:val="20"/>
          <w:color w:val="auto"/>
        </w:rPr>
      </w:pPr>
    </w:p>
    <w:p>
      <w:pPr xmlns:w="http://schemas.openxmlformats.org/wordprocessingml/2006/main">
        <w:ind w:right="2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gestandaardiseerde aandelenoptie voor houders en schrijvers hangt af van de voorwaarden ervan, maar kan de volgende overwegingen omvatten:</w:t>
      </w:r>
    </w:p>
    <w:p>
      <w:pPr>
        <w:spacing w:after="0" w:line="80" w:lineRule="exact"/>
        <w:rPr>
          <w:sz w:val="20"/>
          <w:szCs w:val="20"/>
          <w:color w:val="auto"/>
        </w:rPr>
      </w:pPr>
    </w:p>
    <w:p>
      <w:pPr xmlns:w="http://schemas.openxmlformats.org/wordprocessingml/2006/main">
        <w:ind w:left="240" w:hanging="230"/>
        <w:spacing w:after="0" w:line="222"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optiehouder loopt het risico de volledige premie te verliezen als de uitoefenprijs voor een call boven de actuele marktwaarde van de onderliggende waarde ligt of als de uitoefenprijs voor een put onder de marktwaarde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optiehouder die zijn optie niet verkoopt of uitoefent vóór het verstrijken ervan, kan zijn volledige investering in de optie verliezen.</w:t>
      </w:r>
    </w:p>
    <w:p>
      <w:pPr>
        <w:spacing w:after="0" w:line="80" w:lineRule="exact"/>
        <w:rPr>
          <w:rFonts w:ascii="Symbol" w:cs="Symbol" w:eastAsia="Symbol" w:hAnsi="Symbol"/>
          <w:sz w:val="22"/>
          <w:szCs w:val="22"/>
          <w:color w:val="auto"/>
        </w:rPr>
      </w:pPr>
    </w:p>
    <w:p>
      <w:pPr xmlns:w="http://schemas.openxmlformats.org/wordprocessingml/2006/main">
        <w:ind w:left="240" w:right="2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40" w:right="12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6" w:lineRule="exact"/>
        <w:rPr>
          <w:rFonts w:ascii="Symbol" w:cs="Symbol" w:eastAsia="Symbol" w:hAnsi="Symbol"/>
          <w:sz w:val="22"/>
          <w:szCs w:val="22"/>
          <w:color w:val="auto"/>
        </w:rPr>
      </w:pPr>
    </w:p>
    <w:p>
      <w:pPr xmlns:w="http://schemas.openxmlformats.org/wordprocessingml/2006/main">
        <w:ind w:left="220" w:right="180" w:hanging="210"/>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8" w:lineRule="exact"/>
        <w:rPr>
          <w:sz w:val="20"/>
          <w:szCs w:val="20"/>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24130</wp:posOffset>
            </wp:positionH>
            <wp:positionV relativeFrom="paragraph">
              <wp:posOffset>14605</wp:posOffset>
            </wp:positionV>
            <wp:extent cx="6468110" cy="17557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468110" cy="1755775"/>
                    </a:xfrm>
                    <a:prstGeom prst="rect">
                      <a:avLst/>
                    </a:prstGeom>
                    <a:noFill/>
                  </pic:spPr>
                </pic:pic>
              </a:graphicData>
            </a:graphic>
          </wp:anchor>
        </w:drawing>
        <w:drawing>
          <wp:anchor simplePos="0" relativeHeight="251657728" behindDoc="1" locked="0" layoutInCell="0" allowOverlap="1">
            <wp:simplePos x="0" y="0"/>
            <wp:positionH relativeFrom="column">
              <wp:posOffset>24130</wp:posOffset>
            </wp:positionH>
            <wp:positionV relativeFrom="paragraph">
              <wp:posOffset>14605</wp:posOffset>
            </wp:positionV>
            <wp:extent cx="6468110" cy="17557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468110" cy="1755775"/>
                    </a:xfrm>
                    <a:prstGeom prst="rect">
                      <a:avLst/>
                    </a:prstGeom>
                    <a:noFill/>
                  </pic:spPr>
                </pic:pic>
              </a:graphicData>
            </a:graphic>
          </wp:anchor>
        </w:drawing>
      </w:r>
    </w:p>
    <w:p>
      <w:pPr>
        <w:sectPr>
          <w:pgSz w:w="12240" w:h="15840" w:orient="portrait"/>
          <w:cols w:equalWidth="0" w:num="1">
            <w:col w:w="10320"/>
          </w:cols>
          <w:pgMar w:left="1080" w:top="706" w:right="840" w:bottom="229" w:gutter="0" w:footer="0" w:header="0"/>
        </w:sectPr>
      </w:pPr>
    </w:p>
    <w:p>
      <w:pPr>
        <w:spacing w:after="0" w:line="177" w:lineRule="exact"/>
        <w:rPr>
          <w:sz w:val="20"/>
          <w:szCs w:val="20"/>
          <w:color w:val="auto"/>
        </w:rPr>
      </w:pPr>
    </w:p>
    <w:p>
      <w:pPr xmlns:w="http://schemas.openxmlformats.org/wordprocessingml/2006/main">
        <w:jc w:val="center"/>
        <w:ind w:left="380"/>
        <w:spacing w:after="0"/>
        <w:rPr>
          <w:sz w:val="20"/>
          <w:szCs w:val="20"/>
          <w:color w:val="auto"/>
        </w:rPr>
      </w:pPr>
      <w:r>
        <w:rPr xmlns:w="http://schemas.openxmlformats.org/wordprocessingml/2006/main">
          <w:rFonts w:ascii="Calibri" w:cs="Calibri" w:eastAsia="Calibri" w:hAnsi="Calibri"/>
          <w:sz w:val="16"/>
          <w:szCs w:val="16"/>
          <w:color w:val="595959"/>
        </w:rPr>
        <w:t xml:space="preserve">P / L voor houder van een oproep (Premium $ 5; uitoefenprijs $ 45)</w:t>
      </w:r>
    </w:p>
    <w:p>
      <w:pPr>
        <w:spacing w:after="0" w:line="127" w:lineRule="exact"/>
        <w:rPr>
          <w:sz w:val="20"/>
          <w:szCs w:val="20"/>
          <w:color w:val="auto"/>
        </w:rPr>
      </w:pPr>
    </w:p>
    <w:tbl>
      <w:tblPr>
        <w:tblLayout w:type="fixed"/>
        <w:tblInd w:w="440" w:type="dxa"/>
        <w:tblCellMar>
          <w:top w:w="0" w:type="dxa"/>
          <w:left w:w="0" w:type="dxa"/>
          <w:bottom w:w="0" w:type="dxa"/>
          <w:right w:w="0" w:type="dxa"/>
        </w:tblCellMar>
      </w:tblPr>
      <w:tr>
        <w:trPr>
          <w:trHeight w:val="132"/>
        </w:trPr>
        <w:tc>
          <w:tcPr>
            <w:tcW w:w="180" w:type="dxa"/>
            <w:vAlign w:val="bottom"/>
          </w:tcPr>
          <w:p>
            <w:pPr>
              <w:spacing w:after="0"/>
              <w:rPr>
                <w:sz w:val="11"/>
                <w:szCs w:val="11"/>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160" w:type="dxa"/>
            <w:vAlign w:val="bottom"/>
          </w:tcPr>
          <w:p>
            <w:pPr>
              <w:spacing w:after="0"/>
              <w:rPr>
                <w:sz w:val="11"/>
                <w:szCs w:val="11"/>
                <w:color w:val="auto"/>
              </w:rPr>
            </w:pPr>
          </w:p>
        </w:tc>
        <w:tc>
          <w:tcPr>
            <w:tcW w:w="34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6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76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20" w:type="dxa"/>
            <w:vAlign w:val="bottom"/>
            <w:tcBorders>
              <w:bottom w:val="single" w:sz="8" w:color="D9D9D9"/>
            </w:tcBorders>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68"/>
        </w:trPr>
        <w:tc>
          <w:tcPr>
            <w:tcW w:w="1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160" w:type="dxa"/>
            <w:vAlign w:val="bottom"/>
            <w:tcBorders>
              <w:right w:val="single" w:sz="8" w:color="BFBFBF"/>
            </w:tcBorders>
          </w:tcPr>
          <w:p>
            <w:pPr>
              <w:spacing w:after="0"/>
              <w:rPr>
                <w:sz w:val="5"/>
                <w:szCs w:val="5"/>
                <w:color w:val="auto"/>
              </w:rPr>
            </w:pPr>
          </w:p>
        </w:tc>
        <w:tc>
          <w:tcPr>
            <w:tcW w:w="34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760" w:type="dxa"/>
            <w:vAlign w:val="bottom"/>
          </w:tcPr>
          <w:p>
            <w:pPr>
              <w:spacing w:after="0"/>
              <w:rPr>
                <w:sz w:val="5"/>
                <w:szCs w:val="5"/>
                <w:color w:val="auto"/>
              </w:rPr>
            </w:pPr>
          </w:p>
        </w:tc>
        <w:tc>
          <w:tcPr>
            <w:tcW w:w="38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75"/>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160" w:type="dxa"/>
            <w:vAlign w:val="bottom"/>
            <w:tcBorders>
              <w:right w:val="single" w:sz="8" w:color="BFBFBF"/>
            </w:tcBorders>
          </w:tcPr>
          <w:p>
            <w:pPr>
              <w:spacing w:after="0"/>
              <w:rPr>
                <w:sz w:val="23"/>
                <w:szCs w:val="23"/>
                <w:color w:val="auto"/>
              </w:rPr>
            </w:pPr>
          </w:p>
        </w:tc>
        <w:tc>
          <w:tcPr>
            <w:tcW w:w="34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7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20" w:type="dxa"/>
            <w:vAlign w:val="bottom"/>
            <w:tcBorders>
              <w:bottom w:val="single" w:sz="8" w:color="D9D9D9"/>
            </w:tcBorders>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70"/>
        </w:trPr>
        <w:tc>
          <w:tcPr>
            <w:tcW w:w="180" w:type="dxa"/>
            <w:vAlign w:val="bottom"/>
            <w:vMerge w:val="continue"/>
          </w:tcPr>
          <w:p>
            <w:pPr>
              <w:spacing w:after="0"/>
              <w:rPr>
                <w:sz w:val="6"/>
                <w:szCs w:val="6"/>
                <w:color w:val="auto"/>
              </w:rPr>
            </w:pPr>
          </w:p>
        </w:tc>
        <w:tc>
          <w:tcPr>
            <w:tcW w:w="400" w:type="dxa"/>
            <w:vAlign w:val="bottom"/>
            <w:vMerge w:val="continue"/>
          </w:tcPr>
          <w:p>
            <w:pPr>
              <w:spacing w:after="0"/>
              <w:rPr>
                <w:sz w:val="6"/>
                <w:szCs w:val="6"/>
                <w:color w:val="auto"/>
              </w:rPr>
            </w:pPr>
          </w:p>
        </w:tc>
        <w:tc>
          <w:tcPr>
            <w:tcW w:w="16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80" w:type="dxa"/>
            <w:vAlign w:val="bottom"/>
          </w:tcPr>
          <w:p>
            <w:pPr>
              <w:spacing w:after="0"/>
              <w:rPr>
                <w:sz w:val="6"/>
                <w:szCs w:val="6"/>
                <w:color w:val="auto"/>
              </w:rPr>
            </w:pPr>
          </w:p>
        </w:tc>
        <w:tc>
          <w:tcPr>
            <w:tcW w:w="76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5"/>
        </w:trPr>
        <w:tc>
          <w:tcPr>
            <w:tcW w:w="180" w:type="dxa"/>
            <w:vAlign w:val="bottom"/>
            <w:vMerge w:val="continue"/>
          </w:tcPr>
          <w:p>
            <w:pPr>
              <w:spacing w:after="0"/>
              <w:rPr>
                <w:sz w:val="23"/>
                <w:szCs w:val="23"/>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60" w:type="dxa"/>
            <w:vAlign w:val="bottom"/>
            <w:tcBorders>
              <w:right w:val="single" w:sz="8" w:color="BFBFBF"/>
            </w:tcBorders>
          </w:tcPr>
          <w:p>
            <w:pPr>
              <w:spacing w:after="0"/>
              <w:rPr>
                <w:sz w:val="23"/>
                <w:szCs w:val="23"/>
                <w:color w:val="auto"/>
              </w:rPr>
            </w:pPr>
          </w:p>
        </w:tc>
        <w:tc>
          <w:tcPr>
            <w:tcW w:w="34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7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20" w:type="dxa"/>
            <w:vAlign w:val="bottom"/>
            <w:tcBorders>
              <w:bottom w:val="single" w:sz="8" w:color="D9D9D9"/>
            </w:tcBorders>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70"/>
        </w:trPr>
        <w:tc>
          <w:tcPr>
            <w:tcW w:w="18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16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80" w:type="dxa"/>
            <w:vAlign w:val="bottom"/>
          </w:tcPr>
          <w:p>
            <w:pPr>
              <w:spacing w:after="0"/>
              <w:rPr>
                <w:sz w:val="6"/>
                <w:szCs w:val="6"/>
                <w:color w:val="auto"/>
              </w:rPr>
            </w:pPr>
          </w:p>
        </w:tc>
        <w:tc>
          <w:tcPr>
            <w:tcW w:w="76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5"/>
        </w:trPr>
        <w:tc>
          <w:tcPr>
            <w:tcW w:w="180" w:type="dxa"/>
            <w:vAlign w:val="bottom"/>
          </w:tcPr>
          <w:p>
            <w:pPr>
              <w:spacing w:after="0"/>
              <w:rPr>
                <w:sz w:val="23"/>
                <w:szCs w:val="23"/>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160" w:type="dxa"/>
            <w:vAlign w:val="bottom"/>
            <w:tcBorders>
              <w:right w:val="single" w:sz="8" w:color="BFBFBF"/>
            </w:tcBorders>
          </w:tcPr>
          <w:p>
            <w:pPr>
              <w:spacing w:after="0"/>
              <w:rPr>
                <w:sz w:val="23"/>
                <w:szCs w:val="23"/>
                <w:color w:val="auto"/>
              </w:rPr>
            </w:pPr>
          </w:p>
        </w:tc>
        <w:tc>
          <w:tcPr>
            <w:tcW w:w="34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6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76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8"/>
        </w:trPr>
        <w:tc>
          <w:tcPr>
            <w:tcW w:w="1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160" w:type="dxa"/>
            <w:vAlign w:val="bottom"/>
            <w:tcBorders>
              <w:right w:val="single" w:sz="8" w:color="BFBFBF"/>
            </w:tcBorders>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40" w:type="dxa"/>
            <w:vAlign w:val="bottom"/>
            <w:vMerge w:val="restart"/>
          </w:tcPr>
          <w:p>
            <w:pPr xmlns:w="http://schemas.openxmlformats.org/wordprocessingml/2006/main">
              <w:jc w:val="right"/>
              <w:ind w:right="18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0</w:t>
            </w:r>
          </w:p>
        </w:tc>
        <w:tc>
          <w:tcPr>
            <w:tcW w:w="3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20</w:t>
            </w:r>
          </w:p>
        </w:tc>
        <w:tc>
          <w:tcPr>
            <w:tcW w:w="38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40</w:t>
            </w:r>
          </w:p>
        </w:tc>
        <w:tc>
          <w:tcPr>
            <w:tcW w:w="3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60</w:t>
            </w:r>
          </w:p>
        </w:tc>
        <w:tc>
          <w:tcPr>
            <w:tcW w:w="36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w w:val="76"/>
              </w:rPr>
              <w:t xml:space="preserve">80</w:t>
            </w:r>
          </w:p>
        </w:tc>
        <w:tc>
          <w:tcPr>
            <w:tcW w:w="760" w:type="dxa"/>
            <w:vAlign w:val="bottom"/>
            <w:vMerge w:val="restart"/>
          </w:tcPr>
          <w:p>
            <w:pPr xmlns:w="http://schemas.openxmlformats.org/wordprocessingml/2006/main">
              <w:jc w:val="right"/>
              <w:ind w:right="90"/>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560" w:type="dxa"/>
            <w:vAlign w:val="bottom"/>
            <w:gridSpan w:val="3"/>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$ 120</w:t>
            </w:r>
          </w:p>
        </w:tc>
        <w:tc>
          <w:tcPr>
            <w:tcW w:w="0" w:type="dxa"/>
            <w:vAlign w:val="bottom"/>
          </w:tcPr>
          <w:p>
            <w:pPr>
              <w:spacing w:after="0"/>
              <w:rPr>
                <w:sz w:val="1"/>
                <w:szCs w:val="1"/>
                <w:color w:val="auto"/>
              </w:rPr>
            </w:pPr>
          </w:p>
        </w:tc>
      </w:tr>
      <w:tr>
        <w:trPr>
          <w:trHeight w:val="275"/>
        </w:trPr>
        <w:tc>
          <w:tcPr>
            <w:tcW w:w="180" w:type="dxa"/>
            <w:vAlign w:val="bottom"/>
          </w:tcPr>
          <w:p>
            <w:pPr>
              <w:spacing w:after="0"/>
              <w:rPr>
                <w:sz w:val="23"/>
                <w:szCs w:val="23"/>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60" w:type="dxa"/>
            <w:vAlign w:val="bottom"/>
            <w:tcBorders>
              <w:right w:val="single" w:sz="8" w:color="BFBFBF"/>
            </w:tcBorders>
            <w:vMerge w:val="continue"/>
          </w:tcPr>
          <w:p>
            <w:pPr>
              <w:spacing w:after="0"/>
              <w:rPr>
                <w:sz w:val="23"/>
                <w:szCs w:val="23"/>
                <w:color w:val="auto"/>
              </w:rPr>
            </w:pPr>
          </w:p>
        </w:tc>
        <w:tc>
          <w:tcPr>
            <w:tcW w:w="34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6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760" w:type="dxa"/>
            <w:vAlign w:val="bottom"/>
            <w:vMerge w:val="continue"/>
          </w:tcPr>
          <w:p>
            <w:pPr>
              <w:spacing w:after="0"/>
              <w:rPr>
                <w:sz w:val="23"/>
                <w:szCs w:val="23"/>
                <w:color w:val="auto"/>
              </w:rPr>
            </w:pPr>
          </w:p>
        </w:tc>
        <w:tc>
          <w:tcPr>
            <w:tcW w:w="560" w:type="dxa"/>
            <w:vAlign w:val="bottom"/>
            <w:gridSpan w:val="3"/>
            <w:vMerge w:val="continue"/>
          </w:tcPr>
          <w:p>
            <w:pPr>
              <w:spacing w:after="0"/>
              <w:rPr>
                <w:sz w:val="23"/>
                <w:szCs w:val="23"/>
                <w:color w:val="auto"/>
              </w:rPr>
            </w:pPr>
          </w:p>
        </w:tc>
        <w:tc>
          <w:tcPr>
            <w:tcW w:w="0" w:type="dxa"/>
            <w:vAlign w:val="bottom"/>
          </w:tcPr>
          <w:p>
            <w:pPr>
              <w:spacing w:after="0"/>
              <w:rPr>
                <w:sz w:val="1"/>
                <w:szCs w:val="1"/>
                <w:color w:val="auto"/>
              </w:rPr>
            </w:pPr>
          </w:p>
        </w:tc>
      </w:tr>
      <w:tr>
        <w:trPr>
          <w:trHeight w:val="70"/>
        </w:trPr>
        <w:tc>
          <w:tcPr>
            <w:tcW w:w="18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160" w:type="dxa"/>
            <w:vAlign w:val="bottom"/>
          </w:tcPr>
          <w:p>
            <w:pPr>
              <w:spacing w:after="0"/>
              <w:rPr>
                <w:sz w:val="6"/>
                <w:szCs w:val="6"/>
                <w:color w:val="auto"/>
              </w:rPr>
            </w:pPr>
          </w:p>
        </w:tc>
        <w:tc>
          <w:tcPr>
            <w:tcW w:w="340" w:type="dxa"/>
            <w:vAlign w:val="bottom"/>
            <w:tcBorders>
              <w:top w:val="single" w:sz="8" w:color="D9D9D9"/>
            </w:tcBorders>
          </w:tcPr>
          <w:p>
            <w:pPr>
              <w:spacing w:after="0"/>
              <w:rPr>
                <w:sz w:val="6"/>
                <w:szCs w:val="6"/>
                <w:color w:val="auto"/>
              </w:rPr>
            </w:pPr>
          </w:p>
        </w:tc>
        <w:tc>
          <w:tcPr>
            <w:tcW w:w="380" w:type="dxa"/>
            <w:vAlign w:val="bottom"/>
            <w:tcBorders>
              <w:top w:val="single" w:sz="8" w:color="D9D9D9"/>
            </w:tcBorders>
          </w:tcPr>
          <w:p>
            <w:pPr>
              <w:spacing w:after="0"/>
              <w:rPr>
                <w:sz w:val="6"/>
                <w:szCs w:val="6"/>
                <w:color w:val="auto"/>
              </w:rPr>
            </w:pPr>
          </w:p>
        </w:tc>
        <w:tc>
          <w:tcPr>
            <w:tcW w:w="380" w:type="dxa"/>
            <w:vAlign w:val="bottom"/>
            <w:tcBorders>
              <w:top w:val="single" w:sz="8" w:color="D9D9D9"/>
            </w:tcBorders>
          </w:tcPr>
          <w:p>
            <w:pPr>
              <w:spacing w:after="0"/>
              <w:rPr>
                <w:sz w:val="6"/>
                <w:szCs w:val="6"/>
                <w:color w:val="auto"/>
              </w:rPr>
            </w:pPr>
          </w:p>
        </w:tc>
        <w:tc>
          <w:tcPr>
            <w:tcW w:w="2260" w:type="dxa"/>
            <w:vAlign w:val="bottom"/>
            <w:tcBorders>
              <w:top w:val="single" w:sz="8" w:color="D9D9D9"/>
            </w:tcBorders>
            <w:gridSpan w:val="6"/>
            <w:vMerge w:val="restart"/>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760" w:type="dxa"/>
            <w:vAlign w:val="bottom"/>
            <w:tcBorders>
              <w:top w:val="single" w:sz="8" w:color="D9D9D9"/>
            </w:tcBorders>
          </w:tcPr>
          <w:p>
            <w:pPr>
              <w:spacing w:after="0"/>
              <w:rPr>
                <w:sz w:val="6"/>
                <w:szCs w:val="6"/>
                <w:color w:val="auto"/>
              </w:rPr>
            </w:pPr>
          </w:p>
        </w:tc>
        <w:tc>
          <w:tcPr>
            <w:tcW w:w="380" w:type="dxa"/>
            <w:vAlign w:val="bottom"/>
            <w:tcBorders>
              <w:top w:val="single" w:sz="8" w:color="D9D9D9"/>
            </w:tcBorders>
          </w:tcPr>
          <w:p>
            <w:pPr>
              <w:spacing w:after="0"/>
              <w:rPr>
                <w:sz w:val="6"/>
                <w:szCs w:val="6"/>
                <w:color w:val="auto"/>
              </w:rPr>
            </w:pPr>
          </w:p>
        </w:tc>
        <w:tc>
          <w:tcPr>
            <w:tcW w:w="20" w:type="dxa"/>
            <w:vAlign w:val="bottom"/>
            <w:tcBorders>
              <w:top w:val="single" w:sz="8" w:color="D9D9D9"/>
            </w:tcBorders>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6"/>
        </w:trPr>
        <w:tc>
          <w:tcPr>
            <w:tcW w:w="1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260" w:type="dxa"/>
            <w:vAlign w:val="bottom"/>
            <w:gridSpan w:val="6"/>
            <w:vMerge w:val="continue"/>
          </w:tcPr>
          <w:p>
            <w:pPr>
              <w:spacing w:after="0"/>
              <w:rPr>
                <w:sz w:val="10"/>
                <w:szCs w:val="10"/>
                <w:color w:val="auto"/>
              </w:rPr>
            </w:pPr>
          </w:p>
        </w:tc>
        <w:tc>
          <w:tcPr>
            <w:tcW w:w="7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$100</w:t>
      </w:r>
    </w:p>
    <w:p>
      <w:pPr>
        <w:spacing w:after="0" w:line="123" w:lineRule="exact"/>
        <w:rPr>
          <w:sz w:val="20"/>
          <w:szCs w:val="20"/>
          <w:color w:val="auto"/>
        </w:rPr>
      </w:pP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w:t>
      </w:r>
    </w:p>
    <w:p>
      <w:pPr>
        <w:spacing w:after="0" w:line="1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u w:val="single" w:color="auto"/>
          <w:color w:val="auto"/>
        </w:rPr>
        <w:t xml:space="preserve">P/L Matige onderliggende marktbeweging (</w:t>
      </w:r>
      <w:r>
        <w:rPr xmlns:w="http://schemas.openxmlformats.org/wordprocessingml/2006/main">
          <w:rFonts w:ascii="Calibri" w:cs="Calibri" w:eastAsia="Calibri" w:hAnsi="Calibri"/>
          <w:sz w:val="15"/>
          <w:szCs w:val="15"/>
          <w:u w:val="single" w:color="auto"/>
          <w:color w:val="00B050"/>
        </w:rPr>
        <w:t xml:space="preserve">groen plotpunt</w:t>
      </w:r>
      <w:r>
        <w:rPr xmlns:w="http://schemas.openxmlformats.org/wordprocessingml/2006/main">
          <w:rFonts w:ascii="Calibri" w:cs="Calibri" w:eastAsia="Calibri" w:hAnsi="Calibri"/>
          <w:sz w:val="15"/>
          <w:szCs w:val="15"/>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120" w:lineRule="exact"/>
        <w:rPr>
          <w:sz w:val="20"/>
          <w:szCs w:val="20"/>
          <w:color w:val="auto"/>
        </w:rPr>
      </w:pPr>
    </w:p>
    <w:p>
      <w:pPr xmlns:w="http://schemas.openxmlformats.org/wordprocessingml/2006/main">
        <w:ind w:left="280" w:hanging="144"/>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w:t>
      </w:r>
    </w:p>
    <w:p>
      <w:pPr>
        <w:spacing w:after="0" w:line="154" w:lineRule="exact"/>
        <w:rPr>
          <w:sz w:val="20"/>
          <w:szCs w:val="20"/>
          <w:color w:val="auto"/>
        </w:rPr>
      </w:pPr>
    </w:p>
    <w:p>
      <w:pPr xmlns:w="http://schemas.openxmlformats.org/wordprocessingml/2006/main">
        <w:ind w:right="26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99" w:lineRule="exact"/>
        <w:rPr>
          <w:sz w:val="20"/>
          <w:szCs w:val="20"/>
          <w:color w:val="auto"/>
        </w:rPr>
      </w:pPr>
    </w:p>
    <w:p>
      <w:pPr>
        <w:sectPr>
          <w:pgSz w:w="12240" w:h="15840" w:orient="portrait"/>
          <w:cols w:equalWidth="0" w:num="2">
            <w:col w:w="5860" w:space="460"/>
            <w:col w:w="4000"/>
          </w:cols>
          <w:pgMar w:left="1080" w:top="706" w:right="840" w:bottom="229" w:gutter="0" w:footer="0" w:header="0"/>
          <w:type w:val="continuous"/>
        </w:sect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19050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5pt" to="521.6pt,1.5pt" o:allowincell="f" strokecolor="#000000" strokeweight="0.48pt"/>
            </w:pict>
          </mc:Fallback>
        </mc:AlternateContent>
      </w:r>
    </w:p>
    <w:p>
      <w:pPr>
        <w:sectPr>
          <w:pgSz w:w="12240" w:h="15840" w:orient="portrait"/>
          <w:cols w:equalWidth="0" w:num="1">
            <w:col w:w="10320"/>
          </w:cols>
          <w:pgMar w:left="1080" w:top="706" w:right="840" w:bottom="229" w:gutter="0" w:footer="0" w:header="0"/>
          <w:type w:val="continuous"/>
        </w:sectPr>
      </w:pPr>
    </w:p>
    <w:bookmarkStart w:id="2" w:name="page3"/>
    <w:bookmarkEnd w:id="2"/>
    <w:p>
      <w:pPr xmlns:w="http://schemas.openxmlformats.org/wordprocessingml/2006/main">
        <w:ind w:left="220" w:right="18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75.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55853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85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0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7307580</wp:posOffset>
                </wp:positionH>
                <wp:positionV relativeFrom="page">
                  <wp:posOffset>457200</wp:posOffset>
                </wp:positionV>
                <wp:extent cx="0" cy="855853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8530"/>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4pt,36pt" to="575.4pt,709.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100" w:type="dxa"/>
            <w:vAlign w:val="bottom"/>
            <w:tcBorders>
              <w:top w:val="single" w:sz="8" w:color="auto"/>
            </w:tcBorders>
          </w:tcPr>
          <w:p>
            <w:pPr>
              <w:spacing w:after="0"/>
              <w:rPr>
                <w:sz w:val="24"/>
                <w:szCs w:val="24"/>
                <w:color w:val="auto"/>
              </w:rPr>
            </w:pPr>
          </w:p>
        </w:tc>
        <w:tc>
          <w:tcPr>
            <w:tcW w:w="5100" w:type="dxa"/>
            <w:vAlign w:val="bottom"/>
            <w:tcBorders>
              <w:top w:val="single" w:sz="8" w:color="auto"/>
              <w:right w:val="single" w:sz="8" w:color="auto"/>
            </w:tcBorders>
            <w:gridSpan w:val="6"/>
          </w:tcPr>
          <w:p>
            <w:pPr xmlns:w="http://schemas.openxmlformats.org/wordprocessingml/2006/main">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540" w:type="dxa"/>
            <w:vAlign w:val="bottom"/>
            <w:tcBorders>
              <w:top w:val="single" w:sz="8" w:color="auto"/>
              <w:bottom w:val="single" w:sz="8" w:color="auto"/>
            </w:tcBorders>
            <w:gridSpan w:val="4"/>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220" w:type="dxa"/>
            <w:vAlign w:val="bottom"/>
            <w:tcBorders>
              <w:top w:val="single" w:sz="8" w:color="auto"/>
              <w:bottom w:val="single" w:sz="8" w:color="auto"/>
            </w:tcBorders>
            <w:shd w:val="clear" w:color="auto" w:fill="DADADA"/>
          </w:tcPr>
          <w:p>
            <w:pPr>
              <w:spacing w:after="0"/>
              <w:rPr>
                <w:sz w:val="24"/>
                <w:szCs w:val="24"/>
                <w:color w:val="auto"/>
              </w:rPr>
            </w:pPr>
          </w:p>
        </w:tc>
        <w:tc>
          <w:tcPr>
            <w:tcW w:w="320" w:type="dxa"/>
            <w:vAlign w:val="bottom"/>
            <w:tcBorders>
              <w:top w:val="single" w:sz="8" w:color="auto"/>
              <w:bottom w:val="single" w:sz="8" w:color="auto"/>
            </w:tcBorders>
            <w:shd w:val="clear" w:color="auto" w:fill="DADADA"/>
          </w:tcPr>
          <w:p>
            <w:pPr>
              <w:spacing w:after="0"/>
              <w:rPr>
                <w:sz w:val="24"/>
                <w:szCs w:val="24"/>
                <w:color w:val="auto"/>
              </w:rPr>
            </w:pPr>
          </w:p>
        </w:tc>
        <w:tc>
          <w:tcPr>
            <w:tcW w:w="20" w:type="dxa"/>
            <w:vAlign w:val="bottom"/>
            <w:tcBorders>
              <w:top w:val="single" w:sz="8" w:color="auto"/>
              <w:bottom w:val="single" w:sz="8" w:color="auto"/>
            </w:tcBorders>
            <w:shd w:val="clear" w:color="auto" w:fill="DADADA"/>
          </w:tcPr>
          <w:p>
            <w:pPr>
              <w:spacing w:after="0"/>
              <w:rPr>
                <w:sz w:val="24"/>
                <w:szCs w:val="24"/>
                <w:color w:val="auto"/>
              </w:rPr>
            </w:pPr>
          </w:p>
        </w:tc>
        <w:tc>
          <w:tcPr>
            <w:tcW w:w="14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4580" w:type="dxa"/>
            <w:vAlign w:val="bottom"/>
            <w:gridSpan w:val="4"/>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60" w:type="dxa"/>
            <w:vAlign w:val="bottom"/>
          </w:tcPr>
          <w:p>
            <w:pPr>
              <w:spacing w:after="0"/>
              <w:rPr>
                <w:sz w:val="21"/>
                <w:szCs w:val="21"/>
                <w:color w:val="auto"/>
              </w:rPr>
            </w:pPr>
          </w:p>
        </w:tc>
        <w:tc>
          <w:tcPr>
            <w:tcW w:w="460" w:type="dxa"/>
            <w:vAlign w:val="bottom"/>
            <w:tcBorders>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220" w:type="dxa"/>
            <w:vAlign w:val="bottom"/>
            <w:tcBorders>
              <w:bottom w:val="single" w:sz="8" w:color="auto"/>
            </w:tcBorders>
          </w:tcPr>
          <w:p>
            <w:pPr>
              <w:spacing w:after="0"/>
              <w:rPr>
                <w:sz w:val="21"/>
                <w:szCs w:val="21"/>
                <w:color w:val="auto"/>
              </w:rPr>
            </w:pPr>
          </w:p>
        </w:tc>
        <w:tc>
          <w:tcPr>
            <w:tcW w:w="320" w:type="dxa"/>
            <w:vAlign w:val="bottom"/>
            <w:tcBorders>
              <w:bottom w:val="single" w:sz="8" w:color="auto"/>
            </w:tcBorders>
          </w:tcPr>
          <w:p>
            <w:pPr>
              <w:spacing w:after="0"/>
              <w:rPr>
                <w:sz w:val="21"/>
                <w:szCs w:val="21"/>
                <w:color w:val="auto"/>
              </w:rPr>
            </w:pPr>
          </w:p>
        </w:tc>
        <w:tc>
          <w:tcPr>
            <w:tcW w:w="20" w:type="dxa"/>
            <w:vAlign w:val="bottom"/>
            <w:tcBorders>
              <w:bottom w:val="single" w:sz="8" w:color="auto"/>
            </w:tcBorders>
          </w:tcPr>
          <w:p>
            <w:pPr>
              <w:spacing w:after="0"/>
              <w:rPr>
                <w:sz w:val="21"/>
                <w:szCs w:val="21"/>
                <w:color w:val="auto"/>
              </w:rPr>
            </w:pPr>
          </w:p>
        </w:tc>
        <w:tc>
          <w:tcPr>
            <w:tcW w:w="14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2"/>
        </w:trPr>
        <w:tc>
          <w:tcPr>
            <w:tcW w:w="100" w:type="dxa"/>
            <w:vAlign w:val="bottom"/>
          </w:tcPr>
          <w:p>
            <w:pPr>
              <w:spacing w:after="0"/>
              <w:rPr>
                <w:sz w:val="21"/>
                <w:szCs w:val="21"/>
                <w:color w:val="auto"/>
              </w:rPr>
            </w:pPr>
          </w:p>
        </w:tc>
        <w:tc>
          <w:tcPr>
            <w:tcW w:w="5100" w:type="dxa"/>
            <w:vAlign w:val="bottom"/>
            <w:tcBorders>
              <w:right w:val="single" w:sz="8" w:color="auto"/>
            </w:tcBorders>
            <w:gridSpan w:val="6"/>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jaarlijkse kostenimpact</w:t>
            </w:r>
          </w:p>
        </w:tc>
        <w:tc>
          <w:tcPr>
            <w:tcW w:w="220" w:type="dxa"/>
            <w:vAlign w:val="bottom"/>
            <w:tcBorders>
              <w:bottom w:val="single" w:sz="8" w:color="auto"/>
            </w:tcBorders>
          </w:tcPr>
          <w:p>
            <w:pPr>
              <w:spacing w:after="0"/>
              <w:rPr>
                <w:sz w:val="21"/>
                <w:szCs w:val="21"/>
                <w:color w:val="auto"/>
              </w:rPr>
            </w:pPr>
          </w:p>
        </w:tc>
        <w:tc>
          <w:tcPr>
            <w:tcW w:w="320" w:type="dxa"/>
            <w:vAlign w:val="bottom"/>
            <w:tcBorders>
              <w:bottom w:val="single" w:sz="8" w:color="auto"/>
            </w:tcBorders>
          </w:tcPr>
          <w:p>
            <w:pPr>
              <w:spacing w:after="0"/>
              <w:rPr>
                <w:sz w:val="21"/>
                <w:szCs w:val="21"/>
                <w:color w:val="auto"/>
              </w:rPr>
            </w:pPr>
          </w:p>
        </w:tc>
        <w:tc>
          <w:tcPr>
            <w:tcW w:w="20" w:type="dxa"/>
            <w:vAlign w:val="bottom"/>
            <w:tcBorders>
              <w:bottom w:val="single" w:sz="8" w:color="auto"/>
            </w:tcBorders>
          </w:tcPr>
          <w:p>
            <w:pPr>
              <w:spacing w:after="0"/>
              <w:rPr>
                <w:sz w:val="21"/>
                <w:szCs w:val="21"/>
                <w:color w:val="auto"/>
              </w:rPr>
            </w:pPr>
          </w:p>
        </w:tc>
        <w:tc>
          <w:tcPr>
            <w:tcW w:w="14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100" w:type="dxa"/>
            <w:vAlign w:val="bottom"/>
          </w:tcPr>
          <w:p>
            <w:pPr>
              <w:spacing w:after="0"/>
              <w:rPr>
                <w:sz w:val="20"/>
                <w:szCs w:val="20"/>
                <w:color w:val="auto"/>
              </w:rPr>
            </w:pPr>
          </w:p>
        </w:tc>
        <w:tc>
          <w:tcPr>
            <w:tcW w:w="4580" w:type="dxa"/>
            <w:vAlign w:val="bottom"/>
            <w:gridSpan w:val="4"/>
          </w:tcPr>
          <w:p>
            <w:pPr xmlns:w="http://schemas.openxmlformats.org/wordprocessingml/2006/main">
              <w:spacing w:after="0" w:line="232"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080" w:type="dxa"/>
            <w:vAlign w:val="bottom"/>
            <w:tcBorders>
              <w:bottom w:val="single" w:sz="8" w:color="auto"/>
            </w:tcBorders>
          </w:tcPr>
          <w:p>
            <w:pPr>
              <w:spacing w:after="0"/>
              <w:rPr>
                <w:sz w:val="20"/>
                <w:szCs w:val="20"/>
                <w:color w:val="auto"/>
              </w:rPr>
            </w:pPr>
          </w:p>
        </w:tc>
        <w:tc>
          <w:tcPr>
            <w:tcW w:w="26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32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960" w:type="dxa"/>
            <w:vAlign w:val="bottom"/>
            <w:tcBorders>
              <w:bottom w:val="single" w:sz="8" w:color="auto"/>
            </w:tcBorders>
          </w:tcPr>
          <w:p>
            <w:pPr>
              <w:spacing w:after="0"/>
              <w:rPr>
                <w:sz w:val="20"/>
                <w:szCs w:val="20"/>
                <w:color w:val="auto"/>
              </w:rPr>
            </w:pPr>
          </w:p>
        </w:tc>
        <w:tc>
          <w:tcPr>
            <w:tcW w:w="28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060" w:type="dxa"/>
            <w:vAlign w:val="bottom"/>
            <w:tcBorders>
              <w:bottom w:val="single" w:sz="8" w:color="auto"/>
            </w:tcBorders>
          </w:tcPr>
          <w:p>
            <w:pPr>
              <w:spacing w:after="0"/>
              <w:rPr>
                <w:sz w:val="20"/>
                <w:szCs w:val="20"/>
                <w:color w:val="auto"/>
              </w:rPr>
            </w:pPr>
          </w:p>
        </w:tc>
        <w:tc>
          <w:tcPr>
            <w:tcW w:w="360" w:type="dxa"/>
            <w:vAlign w:val="bottom"/>
            <w:tcBorders>
              <w:bottom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1"/>
        </w:trPr>
        <w:tc>
          <w:tcPr>
            <w:tcW w:w="100" w:type="dxa"/>
            <w:vAlign w:val="bottom"/>
          </w:tcPr>
          <w:p>
            <w:pPr>
              <w:spacing w:after="0"/>
              <w:rPr>
                <w:sz w:val="21"/>
                <w:szCs w:val="21"/>
                <w:color w:val="auto"/>
              </w:rPr>
            </w:pPr>
          </w:p>
        </w:tc>
        <w:tc>
          <w:tcPr>
            <w:tcW w:w="4580" w:type="dxa"/>
            <w:vAlign w:val="bottom"/>
            <w:gridSpan w:val="4"/>
          </w:tcPr>
          <w:p>
            <w:pPr xmlns:w="http://schemas.openxmlformats.org/wordprocessingml/2006/main">
              <w:spacing w:after="0" w:line="242" w:lineRule="exact"/>
              <w:rPr>
                <w:sz w:val="20"/>
                <w:szCs w:val="20"/>
                <w:color w:val="auto"/>
              </w:rPr>
            </w:pPr>
            <w:r>
              <w:rPr xmlns:w="http://schemas.openxmlformats.org/wordprocessingml/2006/main">
                <w:rFonts w:ascii="Calibri" w:cs="Calibri" w:eastAsia="Calibri" w:hAnsi="Calibri"/>
                <w:sz w:val="22"/>
                <w:szCs w:val="22"/>
                <w:color w:val="auto"/>
              </w:rPr>
              <w:t xml:space="preserve">Geaggregeerde kosten voor gestandaardiseerde aandelenopties</w:t>
            </w:r>
          </w:p>
        </w:tc>
        <w:tc>
          <w:tcPr>
            <w:tcW w:w="60" w:type="dxa"/>
            <w:vAlign w:val="bottom"/>
          </w:tcPr>
          <w:p>
            <w:pPr>
              <w:spacing w:after="0"/>
              <w:rPr>
                <w:sz w:val="21"/>
                <w:szCs w:val="21"/>
                <w:color w:val="auto"/>
              </w:rPr>
            </w:pPr>
          </w:p>
        </w:tc>
        <w:tc>
          <w:tcPr>
            <w:tcW w:w="460" w:type="dxa"/>
            <w:vAlign w:val="bottom"/>
            <w:tcBorders>
              <w:right w:val="single" w:sz="8" w:color="auto"/>
            </w:tcBorders>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3600" w:type="dxa"/>
            <w:vAlign w:val="bottom"/>
            <w:tcBorders>
              <w:bottom w:val="single" w:sz="8" w:color="auto"/>
              <w:right w:val="single" w:sz="8" w:color="DADADA"/>
            </w:tcBorders>
            <w:gridSpan w:val="11"/>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bottom w:val="single" w:sz="8" w:color="auto"/>
            </w:tcBorders>
            <w:shd w:val="clear" w:color="auto" w:fill="DADADA"/>
          </w:tcPr>
          <w:p>
            <w:pPr>
              <w:spacing w:after="0"/>
              <w:rPr>
                <w:sz w:val="21"/>
                <w:szCs w:val="21"/>
                <w:color w:val="auto"/>
              </w:rPr>
            </w:pPr>
          </w:p>
        </w:tc>
        <w:tc>
          <w:tcPr>
            <w:tcW w:w="1060" w:type="dxa"/>
            <w:vAlign w:val="bottom"/>
            <w:tcBorders>
              <w:bottom w:val="single" w:sz="8" w:color="auto"/>
            </w:tcBorders>
            <w:shd w:val="clear" w:color="auto" w:fill="DADADA"/>
          </w:tcPr>
          <w:p>
            <w:pPr>
              <w:spacing w:after="0"/>
              <w:rPr>
                <w:sz w:val="21"/>
                <w:szCs w:val="21"/>
                <w:color w:val="auto"/>
              </w:rPr>
            </w:pPr>
          </w:p>
        </w:tc>
        <w:tc>
          <w:tcPr>
            <w:tcW w:w="360" w:type="dxa"/>
            <w:vAlign w:val="bottom"/>
            <w:tcBorders>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4580" w:type="dxa"/>
            <w:vAlign w:val="bottom"/>
            <w:gridSpan w:val="4"/>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afhankelijk van meerdere factoren.</w:t>
            </w:r>
            <w:r>
              <w:rPr xmlns:w="http://schemas.openxmlformats.org/wordprocessingml/2006/main">
                <w:rFonts w:ascii="Calibri" w:cs="Calibri" w:eastAsia="Calibri" w:hAnsi="Calibri"/>
                <w:sz w:val="22"/>
                <w:szCs w:val="22"/>
                <w:color w:val="auto"/>
              </w:rPr>
              <w:t xml:space="preserve"> Een optiepremie is</w:t>
            </w:r>
          </w:p>
        </w:tc>
        <w:tc>
          <w:tcPr>
            <w:tcW w:w="60" w:type="dxa"/>
            <w:vAlign w:val="bottom"/>
          </w:tcPr>
          <w:p>
            <w:pPr>
              <w:spacing w:after="0"/>
              <w:rPr>
                <w:sz w:val="21"/>
                <w:szCs w:val="21"/>
                <w:color w:val="auto"/>
              </w:rPr>
            </w:pPr>
          </w:p>
        </w:tc>
        <w:tc>
          <w:tcPr>
            <w:tcW w:w="460" w:type="dxa"/>
            <w:vAlign w:val="bottom"/>
            <w:tcBorders>
              <w:right w:val="single" w:sz="8" w:color="auto"/>
            </w:tcBorders>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10"/>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100" w:type="dxa"/>
            <w:vAlign w:val="bottom"/>
          </w:tcPr>
          <w:p>
            <w:pPr>
              <w:spacing w:after="0"/>
              <w:rPr>
                <w:sz w:val="20"/>
                <w:szCs w:val="20"/>
                <w:color w:val="auto"/>
              </w:rPr>
            </w:pPr>
          </w:p>
        </w:tc>
        <w:tc>
          <w:tcPr>
            <w:tcW w:w="4580" w:type="dxa"/>
            <w:vAlign w:val="bottom"/>
            <w:gridSpan w:val="4"/>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de door de houder aan de schrijver betaalde kosten.</w:t>
            </w:r>
            <w:r>
              <w:rPr xmlns:w="http://schemas.openxmlformats.org/wordprocessingml/2006/main">
                <w:rFonts w:ascii="Calibri" w:cs="Calibri" w:eastAsia="Calibri" w:hAnsi="Calibri"/>
                <w:sz w:val="22"/>
                <w:szCs w:val="22"/>
                <w:color w:val="auto"/>
              </w:rPr>
              <w:t xml:space="preserve"> Factoren</w:t>
            </w:r>
          </w:p>
        </w:tc>
        <w:tc>
          <w:tcPr>
            <w:tcW w:w="60" w:type="dxa"/>
            <w:vAlign w:val="bottom"/>
          </w:tcPr>
          <w:p>
            <w:pPr>
              <w:spacing w:after="0"/>
              <w:rPr>
                <w:sz w:val="20"/>
                <w:szCs w:val="20"/>
                <w:color w:val="auto"/>
              </w:rPr>
            </w:pPr>
          </w:p>
        </w:tc>
        <w:tc>
          <w:tcPr>
            <w:tcW w:w="46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7"/>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6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00" w:type="dxa"/>
            <w:vAlign w:val="bottom"/>
          </w:tcPr>
          <w:p>
            <w:pPr>
              <w:spacing w:after="0"/>
              <w:rPr>
                <w:sz w:val="15"/>
                <w:szCs w:val="15"/>
                <w:color w:val="auto"/>
              </w:rPr>
            </w:pPr>
          </w:p>
        </w:tc>
        <w:tc>
          <w:tcPr>
            <w:tcW w:w="5100" w:type="dxa"/>
            <w:vAlign w:val="bottom"/>
            <w:tcBorders>
              <w:right w:val="single" w:sz="8" w:color="auto"/>
            </w:tcBorders>
            <w:gridSpan w:val="6"/>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met een aanzienlijk effect op de premie omvatten, maar</w:t>
            </w:r>
          </w:p>
        </w:tc>
        <w:tc>
          <w:tcPr>
            <w:tcW w:w="100" w:type="dxa"/>
            <w:vAlign w:val="bottom"/>
          </w:tcPr>
          <w:p>
            <w:pPr>
              <w:spacing w:after="0"/>
              <w:rPr>
                <w:sz w:val="15"/>
                <w:szCs w:val="15"/>
                <w:color w:val="auto"/>
              </w:rPr>
            </w:pPr>
          </w:p>
        </w:tc>
        <w:tc>
          <w:tcPr>
            <w:tcW w:w="1440" w:type="dxa"/>
            <w:vAlign w:val="bottom"/>
            <w:tcBorders>
              <w:right w:val="single" w:sz="8" w:color="auto"/>
            </w:tcBorders>
            <w:gridSpan w:val="3"/>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5"/>
                <w:szCs w:val="15"/>
                <w:color w:val="auto"/>
              </w:rPr>
            </w:pPr>
          </w:p>
        </w:tc>
        <w:tc>
          <w:tcPr>
            <w:tcW w:w="2060" w:type="dxa"/>
            <w:vAlign w:val="bottom"/>
            <w:tcBorders>
              <w:right w:val="single" w:sz="8" w:color="auto"/>
            </w:tcBorders>
            <w:gridSpan w:val="7"/>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36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100" w:type="dxa"/>
            <w:vAlign w:val="bottom"/>
          </w:tcPr>
          <w:p>
            <w:pPr>
              <w:spacing w:after="0"/>
              <w:rPr>
                <w:sz w:val="7"/>
                <w:szCs w:val="7"/>
                <w:color w:val="auto"/>
              </w:rPr>
            </w:pPr>
          </w:p>
        </w:tc>
        <w:tc>
          <w:tcPr>
            <w:tcW w:w="5100" w:type="dxa"/>
            <w:vAlign w:val="bottom"/>
            <w:tcBorders>
              <w:right w:val="single" w:sz="8" w:color="auto"/>
            </w:tcBorders>
            <w:gridSpan w:val="6"/>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3"/>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7"/>
                <w:szCs w:val="7"/>
                <w:color w:val="auto"/>
              </w:rPr>
            </w:pPr>
          </w:p>
        </w:tc>
        <w:tc>
          <w:tcPr>
            <w:tcW w:w="2060" w:type="dxa"/>
            <w:vAlign w:val="bottom"/>
            <w:tcBorders>
              <w:right w:val="single" w:sz="8" w:color="auto"/>
            </w:tcBorders>
            <w:gridSpan w:val="7"/>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3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100" w:type="dxa"/>
            <w:vAlign w:val="bottom"/>
          </w:tcPr>
          <w:p>
            <w:pPr>
              <w:spacing w:after="0"/>
              <w:rPr>
                <w:sz w:val="12"/>
                <w:szCs w:val="12"/>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niet beperkt zijn tot, de onderliggende waarde van het eigen vermogen, tijd</w:t>
            </w:r>
          </w:p>
        </w:tc>
        <w:tc>
          <w:tcPr>
            <w:tcW w:w="100" w:type="dxa"/>
            <w:vAlign w:val="bottom"/>
          </w:tcPr>
          <w:p>
            <w:pPr>
              <w:spacing w:after="0"/>
              <w:rPr>
                <w:sz w:val="12"/>
                <w:szCs w:val="12"/>
                <w:color w:val="auto"/>
              </w:rPr>
            </w:pPr>
          </w:p>
        </w:tc>
        <w:tc>
          <w:tcPr>
            <w:tcW w:w="1440" w:type="dxa"/>
            <w:vAlign w:val="bottom"/>
            <w:tcBorders>
              <w:right w:val="single" w:sz="8" w:color="auto"/>
            </w:tcBorders>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tcBorders>
              <w:right w:val="single" w:sz="8" w:color="auto"/>
            </w:tcBorders>
            <w:gridSpan w:val="7"/>
            <w:vMerge w:val="continue"/>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3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100" w:type="dxa"/>
            <w:vAlign w:val="bottom"/>
          </w:tcPr>
          <w:p>
            <w:pPr>
              <w:spacing w:after="0"/>
              <w:rPr>
                <w:sz w:val="11"/>
                <w:szCs w:val="11"/>
                <w:color w:val="auto"/>
              </w:rPr>
            </w:pPr>
          </w:p>
        </w:tc>
        <w:tc>
          <w:tcPr>
            <w:tcW w:w="5100" w:type="dxa"/>
            <w:vAlign w:val="bottom"/>
            <w:tcBorders>
              <w:right w:val="single" w:sz="8" w:color="auto"/>
            </w:tcBorders>
            <w:gridSpan w:val="6"/>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gridSpan w:val="3"/>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Pr>
          <w:p>
            <w:pPr>
              <w:spacing w:after="0"/>
              <w:rPr>
                <w:sz w:val="11"/>
                <w:szCs w:val="11"/>
                <w:color w:val="auto"/>
              </w:rPr>
            </w:pPr>
          </w:p>
        </w:tc>
        <w:tc>
          <w:tcPr>
            <w:tcW w:w="2060" w:type="dxa"/>
            <w:vAlign w:val="bottom"/>
            <w:tcBorders>
              <w:right w:val="single" w:sz="8" w:color="auto"/>
            </w:tcBorders>
            <w:gridSpan w:val="7"/>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100" w:type="dxa"/>
            <w:vAlign w:val="bottom"/>
          </w:tcPr>
          <w:p>
            <w:pPr>
              <w:spacing w:after="0"/>
              <w:rPr>
                <w:sz w:val="9"/>
                <w:szCs w:val="9"/>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tot het verstrijken van de optie en de uitoefenprijs.</w:t>
            </w:r>
          </w:p>
        </w:tc>
        <w:tc>
          <w:tcPr>
            <w:tcW w:w="60" w:type="dxa"/>
            <w:vAlign w:val="bottom"/>
          </w:tcPr>
          <w:p>
            <w:pPr>
              <w:spacing w:after="0"/>
              <w:rPr>
                <w:sz w:val="9"/>
                <w:szCs w:val="9"/>
                <w:color w:val="auto"/>
              </w:rPr>
            </w:pPr>
          </w:p>
        </w:tc>
        <w:tc>
          <w:tcPr>
            <w:tcW w:w="460" w:type="dxa"/>
            <w:vAlign w:val="bottom"/>
            <w:tcBorders>
              <w:right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40" w:type="dxa"/>
            <w:vAlign w:val="bottom"/>
            <w:tcBorders>
              <w:bottom w:val="single" w:sz="8" w:color="auto"/>
              <w:right w:val="single" w:sz="8" w:color="auto"/>
            </w:tcBorders>
            <w:gridSpan w:val="3"/>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7"/>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100" w:type="dxa"/>
            <w:vAlign w:val="bottom"/>
          </w:tcPr>
          <w:p>
            <w:pPr>
              <w:spacing w:after="0"/>
              <w:rPr>
                <w:sz w:val="12"/>
                <w:szCs w:val="12"/>
                <w:color w:val="auto"/>
              </w:rPr>
            </w:pPr>
          </w:p>
        </w:tc>
        <w:tc>
          <w:tcPr>
            <w:tcW w:w="4580" w:type="dxa"/>
            <w:vAlign w:val="bottom"/>
            <w:gridSpan w:val="4"/>
            <w:vMerge w:val="continue"/>
          </w:tcPr>
          <w:p>
            <w:pPr>
              <w:spacing w:after="0"/>
              <w:rPr>
                <w:sz w:val="12"/>
                <w:szCs w:val="12"/>
                <w:color w:val="auto"/>
              </w:rPr>
            </w:pPr>
          </w:p>
        </w:tc>
        <w:tc>
          <w:tcPr>
            <w:tcW w:w="60" w:type="dxa"/>
            <w:vAlign w:val="bottom"/>
          </w:tcPr>
          <w:p>
            <w:pPr>
              <w:spacing w:after="0"/>
              <w:rPr>
                <w:sz w:val="12"/>
                <w:szCs w:val="12"/>
                <w:color w:val="auto"/>
              </w:rPr>
            </w:pPr>
          </w:p>
        </w:tc>
        <w:tc>
          <w:tcPr>
            <w:tcW w:w="46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3"/>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3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100" w:type="dxa"/>
            <w:vAlign w:val="bottom"/>
          </w:tcPr>
          <w:p>
            <w:pPr>
              <w:spacing w:after="0"/>
              <w:rPr>
                <w:sz w:val="5"/>
                <w:szCs w:val="5"/>
                <w:color w:val="auto"/>
              </w:rPr>
            </w:pPr>
          </w:p>
        </w:tc>
        <w:tc>
          <w:tcPr>
            <w:tcW w:w="14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88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gridSpan w:val="3"/>
            <w:vMerge w:val="continue"/>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060" w:type="dxa"/>
            <w:vAlign w:val="bottom"/>
          </w:tcPr>
          <w:p>
            <w:pPr>
              <w:spacing w:after="0"/>
              <w:rPr>
                <w:sz w:val="5"/>
                <w:szCs w:val="5"/>
                <w:color w:val="auto"/>
              </w:rPr>
            </w:pPr>
          </w:p>
        </w:tc>
        <w:tc>
          <w:tcPr>
            <w:tcW w:w="36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4580" w:type="dxa"/>
            <w:vAlign w:val="bottom"/>
            <w:gridSpan w:val="4"/>
          </w:tcPr>
          <w:p>
            <w:pPr xmlns:w="http://schemas.openxmlformats.org/wordprocessingml/2006/main">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Beleggen in opties brengt extra kosten met zich mee die</w:t>
            </w:r>
          </w:p>
        </w:tc>
        <w:tc>
          <w:tcPr>
            <w:tcW w:w="60" w:type="dxa"/>
            <w:vAlign w:val="bottom"/>
          </w:tcPr>
          <w:p>
            <w:pPr>
              <w:spacing w:after="0"/>
              <w:rPr>
                <w:sz w:val="19"/>
                <w:szCs w:val="19"/>
                <w:color w:val="auto"/>
              </w:rPr>
            </w:pPr>
          </w:p>
        </w:tc>
        <w:tc>
          <w:tcPr>
            <w:tcW w:w="46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gridSpan w:val="3"/>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100" w:type="dxa"/>
            <w:vAlign w:val="bottom"/>
          </w:tcPr>
          <w:p>
            <w:pPr>
              <w:spacing w:after="0"/>
              <w:rPr>
                <w:sz w:val="20"/>
                <w:szCs w:val="20"/>
                <w:color w:val="auto"/>
              </w:rPr>
            </w:pPr>
          </w:p>
        </w:tc>
        <w:tc>
          <w:tcPr>
            <w:tcW w:w="4580" w:type="dxa"/>
            <w:vAlign w:val="bottom"/>
            <w:gridSpan w:val="4"/>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fiscale overwegingen, transactiekosten en</w:t>
            </w:r>
          </w:p>
        </w:tc>
        <w:tc>
          <w:tcPr>
            <w:tcW w:w="60" w:type="dxa"/>
            <w:vAlign w:val="bottom"/>
          </w:tcPr>
          <w:p>
            <w:pPr>
              <w:spacing w:after="0"/>
              <w:rPr>
                <w:sz w:val="20"/>
                <w:szCs w:val="20"/>
                <w:color w:val="auto"/>
              </w:rPr>
            </w:pPr>
          </w:p>
        </w:tc>
        <w:tc>
          <w:tcPr>
            <w:tcW w:w="460" w:type="dxa"/>
            <w:vAlign w:val="bottom"/>
            <w:tcBorders>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gridSpan w:val="3"/>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00" w:type="dxa"/>
            <w:vAlign w:val="bottom"/>
            <w:vMerge w:val="restart"/>
          </w:tcPr>
          <w:p>
            <w:pPr>
              <w:spacing w:after="0"/>
              <w:rPr>
                <w:sz w:val="17"/>
                <w:szCs w:val="17"/>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Margevereisten die een aanzienlijke invloed kunnen hebben op</w:t>
            </w:r>
          </w:p>
        </w:tc>
        <w:tc>
          <w:tcPr>
            <w:tcW w:w="60" w:type="dxa"/>
            <w:vAlign w:val="bottom"/>
          </w:tcPr>
          <w:p>
            <w:pPr>
              <w:spacing w:after="0"/>
              <w:rPr>
                <w:sz w:val="17"/>
                <w:szCs w:val="17"/>
                <w:color w:val="auto"/>
              </w:rPr>
            </w:pPr>
          </w:p>
        </w:tc>
        <w:tc>
          <w:tcPr>
            <w:tcW w:w="460" w:type="dxa"/>
            <w:vAlign w:val="bottom"/>
            <w:tcBorders>
              <w:right w:val="single" w:sz="8" w:color="auto"/>
            </w:tcBorders>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080" w:type="dxa"/>
            <w:vAlign w:val="bottom"/>
            <w:shd w:val="clear" w:color="auto" w:fill="DADADA"/>
          </w:tcPr>
          <w:p>
            <w:pPr>
              <w:spacing w:after="0"/>
              <w:rPr>
                <w:sz w:val="17"/>
                <w:szCs w:val="17"/>
                <w:color w:val="auto"/>
              </w:rPr>
            </w:pPr>
          </w:p>
        </w:tc>
        <w:tc>
          <w:tcPr>
            <w:tcW w:w="260" w:type="dxa"/>
            <w:vAlign w:val="bottom"/>
            <w:shd w:val="clear" w:color="auto" w:fill="DADADA"/>
          </w:tcPr>
          <w:p>
            <w:pPr>
              <w:spacing w:after="0"/>
              <w:rPr>
                <w:sz w:val="17"/>
                <w:szCs w:val="17"/>
                <w:color w:val="auto"/>
              </w:rPr>
            </w:pPr>
          </w:p>
        </w:tc>
        <w:tc>
          <w:tcPr>
            <w:tcW w:w="10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20" w:type="dxa"/>
            <w:vAlign w:val="bottom"/>
            <w:shd w:val="clear" w:color="auto" w:fill="DADADA"/>
          </w:tcPr>
          <w:p>
            <w:pPr>
              <w:spacing w:after="0"/>
              <w:rPr>
                <w:sz w:val="17"/>
                <w:szCs w:val="17"/>
                <w:color w:val="auto"/>
              </w:rPr>
            </w:pPr>
          </w:p>
        </w:tc>
        <w:tc>
          <w:tcPr>
            <w:tcW w:w="320" w:type="dxa"/>
            <w:vAlign w:val="bottom"/>
            <w:shd w:val="clear" w:color="auto" w:fill="DADADA"/>
          </w:tcPr>
          <w:p>
            <w:pPr>
              <w:spacing w:after="0"/>
              <w:rPr>
                <w:sz w:val="17"/>
                <w:szCs w:val="17"/>
                <w:color w:val="auto"/>
              </w:rPr>
            </w:pPr>
          </w:p>
        </w:tc>
        <w:tc>
          <w:tcPr>
            <w:tcW w:w="20" w:type="dxa"/>
            <w:vAlign w:val="bottom"/>
            <w:shd w:val="clear" w:color="auto" w:fill="DADADA"/>
          </w:tcPr>
          <w:p>
            <w:pPr>
              <w:spacing w:after="0"/>
              <w:rPr>
                <w:sz w:val="17"/>
                <w:szCs w:val="17"/>
                <w:color w:val="auto"/>
              </w:rPr>
            </w:pPr>
          </w:p>
        </w:tc>
        <w:tc>
          <w:tcPr>
            <w:tcW w:w="14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gridSpan w:val="2"/>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100" w:type="dxa"/>
            <w:vAlign w:val="bottom"/>
            <w:vMerge w:val="continue"/>
          </w:tcPr>
          <w:p>
            <w:pPr>
              <w:spacing w:after="0"/>
              <w:rPr>
                <w:sz w:val="5"/>
                <w:szCs w:val="5"/>
                <w:color w:val="auto"/>
              </w:rPr>
            </w:pPr>
          </w:p>
        </w:tc>
        <w:tc>
          <w:tcPr>
            <w:tcW w:w="4580" w:type="dxa"/>
            <w:vAlign w:val="bottom"/>
            <w:gridSpan w:val="4"/>
            <w:vMerge w:val="continue"/>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Borders>
              <w:right w:val="single" w:sz="8" w:color="auto"/>
            </w:tcBorders>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540" w:type="dxa"/>
            <w:vAlign w:val="bottom"/>
            <w:gridSpan w:val="4"/>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220" w:type="dxa"/>
            <w:vAlign w:val="bottom"/>
            <w:shd w:val="clear" w:color="auto" w:fill="DADADA"/>
          </w:tcPr>
          <w:p>
            <w:pPr>
              <w:spacing w:after="0"/>
              <w:rPr>
                <w:sz w:val="5"/>
                <w:szCs w:val="5"/>
                <w:color w:val="auto"/>
              </w:rPr>
            </w:pPr>
          </w:p>
        </w:tc>
        <w:tc>
          <w:tcPr>
            <w:tcW w:w="320" w:type="dxa"/>
            <w:vAlign w:val="bottom"/>
            <w:shd w:val="clear" w:color="auto" w:fill="DADADA"/>
          </w:tcPr>
          <w:p>
            <w:pPr>
              <w:spacing w:after="0"/>
              <w:rPr>
                <w:sz w:val="5"/>
                <w:szCs w:val="5"/>
                <w:color w:val="auto"/>
              </w:rPr>
            </w:pPr>
          </w:p>
        </w:tc>
        <w:tc>
          <w:tcPr>
            <w:tcW w:w="20" w:type="dxa"/>
            <w:vAlign w:val="bottom"/>
            <w:shd w:val="clear" w:color="auto" w:fill="DADADA"/>
          </w:tcPr>
          <w:p>
            <w:pPr>
              <w:spacing w:after="0"/>
              <w:rPr>
                <w:sz w:val="5"/>
                <w:szCs w:val="5"/>
                <w:color w:val="auto"/>
              </w:rPr>
            </w:pPr>
          </w:p>
        </w:tc>
        <w:tc>
          <w:tcPr>
            <w:tcW w:w="14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gridSpan w:val="2"/>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100" w:type="dxa"/>
            <w:vAlign w:val="bottom"/>
          </w:tcPr>
          <w:p>
            <w:pPr>
              <w:spacing w:after="0"/>
              <w:rPr>
                <w:sz w:val="14"/>
                <w:szCs w:val="14"/>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winst of 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60" w:type="dxa"/>
            <w:vAlign w:val="bottom"/>
          </w:tcPr>
          <w:p>
            <w:pPr>
              <w:spacing w:after="0"/>
              <w:rPr>
                <w:sz w:val="14"/>
                <w:szCs w:val="14"/>
                <w:color w:val="auto"/>
              </w:rPr>
            </w:pPr>
          </w:p>
        </w:tc>
        <w:tc>
          <w:tcPr>
            <w:tcW w:w="460" w:type="dxa"/>
            <w:vAlign w:val="bottom"/>
            <w:tcBorders>
              <w:right w:val="single" w:sz="8" w:color="auto"/>
            </w:tcBorders>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540" w:type="dxa"/>
            <w:vAlign w:val="bottom"/>
            <w:tcBorders>
              <w:bottom w:val="single" w:sz="8" w:color="auto"/>
            </w:tcBorders>
            <w:gridSpan w:val="4"/>
            <w:vMerge w:val="continue"/>
            <w:shd w:val="clear" w:color="auto" w:fill="DADADA"/>
          </w:tcPr>
          <w:p>
            <w:pPr>
              <w:spacing w:after="0"/>
              <w:rPr>
                <w:sz w:val="14"/>
                <w:szCs w:val="14"/>
                <w:color w:val="auto"/>
              </w:rPr>
            </w:pPr>
          </w:p>
        </w:tc>
        <w:tc>
          <w:tcPr>
            <w:tcW w:w="220" w:type="dxa"/>
            <w:vAlign w:val="bottom"/>
            <w:tcBorders>
              <w:bottom w:val="single" w:sz="8" w:color="auto"/>
            </w:tcBorders>
            <w:shd w:val="clear" w:color="auto" w:fill="DADADA"/>
          </w:tcPr>
          <w:p>
            <w:pPr>
              <w:spacing w:after="0"/>
              <w:rPr>
                <w:sz w:val="14"/>
                <w:szCs w:val="14"/>
                <w:color w:val="auto"/>
              </w:rPr>
            </w:pPr>
          </w:p>
        </w:tc>
        <w:tc>
          <w:tcPr>
            <w:tcW w:w="320" w:type="dxa"/>
            <w:vAlign w:val="bottom"/>
            <w:tcBorders>
              <w:bottom w:val="single" w:sz="8" w:color="auto"/>
            </w:tcBorders>
            <w:shd w:val="clear" w:color="auto" w:fill="DADADA"/>
          </w:tcPr>
          <w:p>
            <w:pPr>
              <w:spacing w:after="0"/>
              <w:rPr>
                <w:sz w:val="14"/>
                <w:szCs w:val="14"/>
                <w:color w:val="auto"/>
              </w:rPr>
            </w:pPr>
          </w:p>
        </w:tc>
        <w:tc>
          <w:tcPr>
            <w:tcW w:w="20" w:type="dxa"/>
            <w:vAlign w:val="bottom"/>
            <w:tcBorders>
              <w:bottom w:val="single" w:sz="8" w:color="auto"/>
            </w:tcBorders>
            <w:shd w:val="clear" w:color="auto" w:fill="DADADA"/>
          </w:tcPr>
          <w:p>
            <w:pPr>
              <w:spacing w:after="0"/>
              <w:rPr>
                <w:sz w:val="14"/>
                <w:szCs w:val="14"/>
                <w:color w:val="auto"/>
              </w:rPr>
            </w:pPr>
          </w:p>
        </w:tc>
        <w:tc>
          <w:tcPr>
            <w:tcW w:w="14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gridSpan w:val="2"/>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100" w:type="dxa"/>
            <w:vAlign w:val="bottom"/>
          </w:tcPr>
          <w:p>
            <w:pPr>
              <w:spacing w:after="0"/>
              <w:rPr>
                <w:sz w:val="7"/>
                <w:szCs w:val="7"/>
                <w:color w:val="auto"/>
              </w:rPr>
            </w:pPr>
          </w:p>
        </w:tc>
        <w:tc>
          <w:tcPr>
            <w:tcW w:w="4580" w:type="dxa"/>
            <w:vAlign w:val="bottom"/>
            <w:gridSpan w:val="4"/>
            <w:vMerge w:val="continue"/>
          </w:tcPr>
          <w:p>
            <w:pPr>
              <w:spacing w:after="0"/>
              <w:rPr>
                <w:sz w:val="7"/>
                <w:szCs w:val="7"/>
                <w:color w:val="auto"/>
              </w:rPr>
            </w:pPr>
          </w:p>
        </w:tc>
        <w:tc>
          <w:tcPr>
            <w:tcW w:w="60" w:type="dxa"/>
            <w:vAlign w:val="bottom"/>
          </w:tcPr>
          <w:p>
            <w:pPr>
              <w:spacing w:after="0"/>
              <w:rPr>
                <w:sz w:val="7"/>
                <w:szCs w:val="7"/>
                <w:color w:val="auto"/>
              </w:rPr>
            </w:pPr>
          </w:p>
        </w:tc>
        <w:tc>
          <w:tcPr>
            <w:tcW w:w="46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3"/>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3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100" w:type="dxa"/>
            <w:vAlign w:val="bottom"/>
          </w:tcPr>
          <w:p>
            <w:pPr>
              <w:spacing w:after="0"/>
              <w:rPr>
                <w:sz w:val="10"/>
                <w:szCs w:val="10"/>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tcPr>
          <w:p>
            <w:pPr>
              <w:spacing w:after="0"/>
              <w:rPr>
                <w:sz w:val="10"/>
                <w:szCs w:val="10"/>
                <w:color w:val="auto"/>
              </w:rPr>
            </w:pPr>
          </w:p>
        </w:tc>
        <w:tc>
          <w:tcPr>
            <w:tcW w:w="1440" w:type="dxa"/>
            <w:vAlign w:val="bottom"/>
            <w:tcBorders>
              <w:right w:val="single" w:sz="8" w:color="auto"/>
            </w:tcBorders>
            <w:gridSpan w:val="3"/>
            <w:vMerge w:val="continue"/>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36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100" w:type="dxa"/>
            <w:vAlign w:val="bottom"/>
          </w:tcPr>
          <w:p>
            <w:pPr>
              <w:spacing w:after="0"/>
              <w:rPr>
                <w:sz w:val="12"/>
                <w:szCs w:val="12"/>
                <w:color w:val="auto"/>
              </w:rPr>
            </w:pPr>
          </w:p>
        </w:tc>
        <w:tc>
          <w:tcPr>
            <w:tcW w:w="5100" w:type="dxa"/>
            <w:vAlign w:val="bottom"/>
            <w:tcBorders>
              <w:right w:val="single" w:sz="8" w:color="auto"/>
            </w:tcBorders>
            <w:gridSpan w:val="6"/>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3"/>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3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100" w:type="dxa"/>
            <w:vAlign w:val="bottom"/>
          </w:tcPr>
          <w:p>
            <w:pPr>
              <w:spacing w:after="0"/>
              <w:rPr>
                <w:sz w:val="6"/>
                <w:szCs w:val="6"/>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100" w:type="dxa"/>
            <w:vAlign w:val="bottom"/>
          </w:tcPr>
          <w:p>
            <w:pPr>
              <w:spacing w:after="0"/>
              <w:rPr>
                <w:sz w:val="6"/>
                <w:szCs w:val="6"/>
                <w:color w:val="auto"/>
              </w:rPr>
            </w:pPr>
          </w:p>
        </w:tc>
        <w:tc>
          <w:tcPr>
            <w:tcW w:w="1440" w:type="dxa"/>
            <w:vAlign w:val="bottom"/>
            <w:tcBorders>
              <w:right w:val="single" w:sz="8" w:color="auto"/>
            </w:tcBorders>
            <w:gridSpan w:val="3"/>
            <w:vMerge w:val="continue"/>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32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36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5100" w:type="dxa"/>
            <w:vAlign w:val="bottom"/>
            <w:tcBorders>
              <w:right w:val="single" w:sz="8" w:color="auto"/>
            </w:tcBorders>
            <w:gridSpan w:val="6"/>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gridSpan w:val="3"/>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9"/>
                <w:szCs w:val="19"/>
                <w:color w:val="auto"/>
              </w:rPr>
            </w:pPr>
          </w:p>
        </w:tc>
        <w:tc>
          <w:tcPr>
            <w:tcW w:w="2060" w:type="dxa"/>
            <w:vAlign w:val="bottom"/>
            <w:tcBorders>
              <w:right w:val="single" w:sz="8" w:color="auto"/>
            </w:tcBorders>
            <w:gridSpan w:val="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100" w:type="dxa"/>
            <w:vAlign w:val="bottom"/>
          </w:tcPr>
          <w:p>
            <w:pPr>
              <w:spacing w:after="0"/>
              <w:rPr>
                <w:sz w:val="17"/>
                <w:szCs w:val="17"/>
                <w:color w:val="auto"/>
              </w:rPr>
            </w:pPr>
          </w:p>
        </w:tc>
        <w:tc>
          <w:tcPr>
            <w:tcW w:w="5100" w:type="dxa"/>
            <w:vAlign w:val="bottom"/>
            <w:tcBorders>
              <w:right w:val="single" w:sz="8" w:color="auto"/>
            </w:tcBorders>
            <w:gridSpan w:val="6"/>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Marge- en rentekosten zijn inbegrepen.</w:t>
            </w:r>
            <w:r>
              <w:rPr xmlns:w="http://schemas.openxmlformats.org/wordprocessingml/2006/main">
                <w:rFonts w:ascii="Calibri" w:cs="Calibri" w:eastAsia="Calibri" w:hAnsi="Calibri"/>
                <w:sz w:val="22"/>
                <w:szCs w:val="22"/>
                <w:color w:val="auto"/>
              </w:rPr>
              <w:t xml:space="preserve"> Marge betekent de</w:t>
            </w:r>
          </w:p>
        </w:tc>
        <w:tc>
          <w:tcPr>
            <w:tcW w:w="100" w:type="dxa"/>
            <w:vAlign w:val="bottom"/>
          </w:tcPr>
          <w:p>
            <w:pPr>
              <w:spacing w:after="0"/>
              <w:rPr>
                <w:sz w:val="17"/>
                <w:szCs w:val="17"/>
                <w:color w:val="auto"/>
              </w:rPr>
            </w:pPr>
          </w:p>
        </w:tc>
        <w:tc>
          <w:tcPr>
            <w:tcW w:w="1440" w:type="dxa"/>
            <w:vAlign w:val="bottom"/>
            <w:tcBorders>
              <w:right w:val="single" w:sz="8" w:color="auto"/>
            </w:tcBorders>
            <w:gridSpan w:val="3"/>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7"/>
                <w:szCs w:val="17"/>
                <w:color w:val="auto"/>
              </w:rPr>
            </w:pPr>
          </w:p>
        </w:tc>
        <w:tc>
          <w:tcPr>
            <w:tcW w:w="22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85"/>
              </w:rPr>
              <w:t xml:space="preserve">honorarium</w:t>
            </w:r>
          </w:p>
        </w:tc>
        <w:tc>
          <w:tcPr>
            <w:tcW w:w="340" w:type="dxa"/>
            <w:vAlign w:val="bottom"/>
            <w:gridSpan w:val="2"/>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100" w:type="dxa"/>
            <w:vAlign w:val="bottom"/>
          </w:tcPr>
          <w:p>
            <w:pPr>
              <w:spacing w:after="0"/>
              <w:rPr>
                <w:sz w:val="17"/>
                <w:szCs w:val="17"/>
                <w:color w:val="auto"/>
              </w:rPr>
            </w:pPr>
          </w:p>
        </w:tc>
        <w:tc>
          <w:tcPr>
            <w:tcW w:w="1420" w:type="dxa"/>
            <w:vAlign w:val="bottom"/>
            <w:tcBorders>
              <w:right w:val="single" w:sz="8" w:color="auto"/>
            </w:tcBorders>
            <w:gridSpan w:val="2"/>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940" w:type="dxa"/>
            <w:vAlign w:val="bottom"/>
            <w:gridSpan w:val="2"/>
          </w:tcPr>
          <w:p>
            <w:pPr>
              <w:spacing w:after="0" w:line="20" w:lineRule="exact"/>
              <w:rPr>
                <w:sz w:val="1"/>
                <w:szCs w:val="1"/>
                <w:color w:val="auto"/>
              </w:rPr>
            </w:pPr>
          </w:p>
        </w:tc>
        <w:tc>
          <w:tcPr>
            <w:tcW w:w="46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gridSpan w:val="3"/>
          </w:tcPr>
          <w:p>
            <w:pPr>
              <w:spacing w:after="0" w:line="20" w:lineRule="exact"/>
              <w:rPr>
                <w:sz w:val="1"/>
                <w:szCs w:val="1"/>
                <w:color w:val="auto"/>
              </w:rPr>
            </w:pPr>
          </w:p>
        </w:tc>
        <w:tc>
          <w:tcPr>
            <w:tcW w:w="150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100" w:type="dxa"/>
            <w:vAlign w:val="bottom"/>
          </w:tcPr>
          <w:p>
            <w:pPr>
              <w:spacing w:after="0"/>
              <w:rPr>
                <w:sz w:val="21"/>
                <w:szCs w:val="21"/>
                <w:color w:val="auto"/>
              </w:rPr>
            </w:pPr>
          </w:p>
        </w:tc>
        <w:tc>
          <w:tcPr>
            <w:tcW w:w="5100" w:type="dxa"/>
            <w:vAlign w:val="bottom"/>
            <w:tcBorders>
              <w:right w:val="single" w:sz="8" w:color="auto"/>
            </w:tcBorders>
            <w:gridSpan w:val="6"/>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activa die door een schrijver bij zijn</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7"/>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36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100" w:type="dxa"/>
            <w:vAlign w:val="bottom"/>
          </w:tcPr>
          <w:p>
            <w:pPr>
              <w:spacing w:after="0"/>
              <w:rPr>
                <w:sz w:val="14"/>
                <w:szCs w:val="14"/>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makelaarskantoor als zekerheid voor de verplichting, als</w:t>
            </w:r>
          </w:p>
        </w:tc>
        <w:tc>
          <w:tcPr>
            <w:tcW w:w="60" w:type="dxa"/>
            <w:vAlign w:val="bottom"/>
          </w:tcPr>
          <w:p>
            <w:pPr>
              <w:spacing w:after="0"/>
              <w:rPr>
                <w:sz w:val="14"/>
                <w:szCs w:val="14"/>
                <w:color w:val="auto"/>
              </w:rPr>
            </w:pPr>
          </w:p>
        </w:tc>
        <w:tc>
          <w:tcPr>
            <w:tcW w:w="46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7"/>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4"/>
                <w:szCs w:val="14"/>
                <w:color w:val="auto"/>
              </w:rPr>
            </w:pPr>
          </w:p>
        </w:tc>
        <w:tc>
          <w:tcPr>
            <w:tcW w:w="1420" w:type="dxa"/>
            <w:vAlign w:val="bottom"/>
            <w:tcBorders>
              <w:right w:val="single" w:sz="8" w:color="auto"/>
            </w:tcBorders>
            <w:gridSpan w:val="2"/>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100" w:type="dxa"/>
            <w:vAlign w:val="bottom"/>
          </w:tcPr>
          <w:p>
            <w:pPr>
              <w:spacing w:after="0"/>
              <w:rPr>
                <w:sz w:val="8"/>
                <w:szCs w:val="8"/>
                <w:color w:val="auto"/>
              </w:rPr>
            </w:pPr>
          </w:p>
        </w:tc>
        <w:tc>
          <w:tcPr>
            <w:tcW w:w="4580" w:type="dxa"/>
            <w:vAlign w:val="bottom"/>
            <w:gridSpan w:val="4"/>
            <w:vMerge w:val="continue"/>
          </w:tcPr>
          <w:p>
            <w:pPr>
              <w:spacing w:after="0"/>
              <w:rPr>
                <w:sz w:val="8"/>
                <w:szCs w:val="8"/>
                <w:color w:val="auto"/>
              </w:rPr>
            </w:pPr>
          </w:p>
        </w:tc>
        <w:tc>
          <w:tcPr>
            <w:tcW w:w="60" w:type="dxa"/>
            <w:vAlign w:val="bottom"/>
          </w:tcPr>
          <w:p>
            <w:pPr>
              <w:spacing w:after="0"/>
              <w:rPr>
                <w:sz w:val="8"/>
                <w:szCs w:val="8"/>
                <w:color w:val="auto"/>
              </w:rPr>
            </w:pPr>
          </w:p>
        </w:tc>
        <w:tc>
          <w:tcPr>
            <w:tcW w:w="460" w:type="dxa"/>
            <w:vAlign w:val="bottom"/>
            <w:tcBorders>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gridSpan w:val="3"/>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8"/>
                <w:szCs w:val="8"/>
                <w:color w:val="auto"/>
              </w:rPr>
            </w:pPr>
          </w:p>
        </w:tc>
        <w:tc>
          <w:tcPr>
            <w:tcW w:w="2060" w:type="dxa"/>
            <w:vAlign w:val="bottom"/>
            <w:tcBorders>
              <w:right w:val="single" w:sz="8" w:color="auto"/>
            </w:tcBorders>
            <w:gridSpan w:val="7"/>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100" w:type="dxa"/>
            <w:vAlign w:val="bottom"/>
          </w:tcPr>
          <w:p>
            <w:pPr>
              <w:spacing w:after="0"/>
              <w:rPr>
                <w:sz w:val="9"/>
                <w:szCs w:val="9"/>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van toepassing, om de onderliggende rente te kopen of te verkopen of te betalen</w:t>
            </w:r>
          </w:p>
        </w:tc>
        <w:tc>
          <w:tcPr>
            <w:tcW w:w="100" w:type="dxa"/>
            <w:vAlign w:val="bottom"/>
          </w:tcPr>
          <w:p>
            <w:pPr>
              <w:spacing w:after="0"/>
              <w:rPr>
                <w:sz w:val="9"/>
                <w:szCs w:val="9"/>
                <w:color w:val="auto"/>
              </w:rPr>
            </w:pPr>
          </w:p>
        </w:tc>
        <w:tc>
          <w:tcPr>
            <w:tcW w:w="1440" w:type="dxa"/>
            <w:vAlign w:val="bottom"/>
            <w:tcBorders>
              <w:right w:val="single" w:sz="8" w:color="auto"/>
            </w:tcBorders>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7"/>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100" w:type="dxa"/>
            <w:vAlign w:val="bottom"/>
            <w:vMerge w:val="restart"/>
          </w:tcPr>
          <w:p>
            <w:pPr>
              <w:spacing w:after="0" w:line="20" w:lineRule="exact"/>
              <w:rPr>
                <w:sz w:val="1"/>
                <w:szCs w:val="1"/>
                <w:color w:val="auto"/>
              </w:rPr>
            </w:pPr>
          </w:p>
        </w:tc>
        <w:tc>
          <w:tcPr>
            <w:tcW w:w="5100" w:type="dxa"/>
            <w:vAlign w:val="bottom"/>
            <w:tcBorders>
              <w:right w:val="single" w:sz="8" w:color="auto"/>
            </w:tcBorders>
            <w:gridSpan w:val="6"/>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100" w:type="dxa"/>
            <w:vAlign w:val="bottom"/>
            <w:vMerge w:val="continue"/>
          </w:tcPr>
          <w:p>
            <w:pPr>
              <w:spacing w:after="0"/>
              <w:rPr>
                <w:sz w:val="8"/>
                <w:szCs w:val="8"/>
                <w:color w:val="auto"/>
              </w:rPr>
            </w:pPr>
          </w:p>
        </w:tc>
        <w:tc>
          <w:tcPr>
            <w:tcW w:w="5100" w:type="dxa"/>
            <w:vAlign w:val="bottom"/>
            <w:tcBorders>
              <w:right w:val="single" w:sz="8" w:color="auto"/>
            </w:tcBorders>
            <w:gridSpan w:val="6"/>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10"/>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060" w:type="dxa"/>
            <w:vAlign w:val="bottom"/>
            <w:shd w:val="clear" w:color="auto" w:fill="DADADA"/>
          </w:tcPr>
          <w:p>
            <w:pPr>
              <w:spacing w:after="0"/>
              <w:rPr>
                <w:sz w:val="8"/>
                <w:szCs w:val="8"/>
                <w:color w:val="auto"/>
              </w:rPr>
            </w:pPr>
          </w:p>
        </w:tc>
        <w:tc>
          <w:tcPr>
            <w:tcW w:w="36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100" w:type="dxa"/>
            <w:vAlign w:val="bottom"/>
          </w:tcPr>
          <w:p>
            <w:pPr>
              <w:spacing w:after="0"/>
              <w:rPr>
                <w:sz w:val="15"/>
                <w:szCs w:val="15"/>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bedrag van de afwikkeling in contanten.</w:t>
            </w:r>
            <w:r>
              <w:rPr xmlns:w="http://schemas.openxmlformats.org/wordprocessingml/2006/main">
                <w:rFonts w:ascii="Calibri" w:cs="Calibri" w:eastAsia="Calibri" w:hAnsi="Calibri"/>
                <w:sz w:val="22"/>
                <w:szCs w:val="22"/>
                <w:color w:val="auto"/>
              </w:rPr>
              <w:t xml:space="preserve"> Indien een optie wordt uitgeoefend</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10"/>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060" w:type="dxa"/>
            <w:vAlign w:val="bottom"/>
            <w:tcBorders>
              <w:bottom w:val="single" w:sz="8" w:color="auto"/>
            </w:tcBorders>
            <w:shd w:val="clear" w:color="auto" w:fill="DADADA"/>
          </w:tcPr>
          <w:p>
            <w:pPr>
              <w:spacing w:after="0"/>
              <w:rPr>
                <w:sz w:val="15"/>
                <w:szCs w:val="15"/>
                <w:color w:val="auto"/>
              </w:rPr>
            </w:pPr>
          </w:p>
        </w:tc>
        <w:tc>
          <w:tcPr>
            <w:tcW w:w="36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100" w:type="dxa"/>
            <w:vAlign w:val="bottom"/>
          </w:tcPr>
          <w:p>
            <w:pPr>
              <w:spacing w:after="0"/>
              <w:rPr>
                <w:sz w:val="6"/>
                <w:szCs w:val="6"/>
                <w:color w:val="auto"/>
              </w:rPr>
            </w:pPr>
          </w:p>
        </w:tc>
        <w:tc>
          <w:tcPr>
            <w:tcW w:w="5100" w:type="dxa"/>
            <w:vAlign w:val="bottom"/>
            <w:tcBorders>
              <w:right w:val="single" w:sz="8" w:color="auto"/>
            </w:tcBorders>
            <w:gridSpan w:val="6"/>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gridSpan w:val="3"/>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Pr>
          <w:p>
            <w:pPr>
              <w:spacing w:after="0"/>
              <w:rPr>
                <w:sz w:val="6"/>
                <w:szCs w:val="6"/>
                <w:color w:val="auto"/>
              </w:rPr>
            </w:pPr>
          </w:p>
        </w:tc>
        <w:tc>
          <w:tcPr>
            <w:tcW w:w="2060" w:type="dxa"/>
            <w:vAlign w:val="bottom"/>
            <w:tcBorders>
              <w:right w:val="single" w:sz="8" w:color="auto"/>
            </w:tcBorders>
            <w:gridSpan w:val="7"/>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6"/>
                <w:szCs w:val="6"/>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00" w:type="dxa"/>
            <w:vAlign w:val="bottom"/>
          </w:tcPr>
          <w:p>
            <w:pPr>
              <w:spacing w:after="0"/>
              <w:rPr>
                <w:sz w:val="18"/>
                <w:szCs w:val="18"/>
                <w:color w:val="auto"/>
              </w:rPr>
            </w:pPr>
          </w:p>
        </w:tc>
        <w:tc>
          <w:tcPr>
            <w:tcW w:w="4580" w:type="dxa"/>
            <w:vAlign w:val="bottom"/>
            <w:gridSpan w:val="4"/>
          </w:tcPr>
          <w:p>
            <w:pPr xmlns:w="http://schemas.openxmlformats.org/wordprocessingml/2006/main">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En toegewezen, kan een schrijver extra kosten oplopen.</w:t>
            </w:r>
          </w:p>
        </w:tc>
        <w:tc>
          <w:tcPr>
            <w:tcW w:w="60" w:type="dxa"/>
            <w:vAlign w:val="bottom"/>
          </w:tcPr>
          <w:p>
            <w:pPr>
              <w:spacing w:after="0"/>
              <w:rPr>
                <w:sz w:val="18"/>
                <w:szCs w:val="18"/>
                <w:color w:val="auto"/>
              </w:rPr>
            </w:pPr>
          </w:p>
        </w:tc>
        <w:tc>
          <w:tcPr>
            <w:tcW w:w="460" w:type="dxa"/>
            <w:vAlign w:val="bottom"/>
            <w:tcBorders>
              <w:right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gridSpan w:val="3"/>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7"/>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4"/>
        </w:trPr>
        <w:tc>
          <w:tcPr>
            <w:tcW w:w="100" w:type="dxa"/>
            <w:vAlign w:val="bottom"/>
          </w:tcPr>
          <w:p>
            <w:pPr>
              <w:spacing w:after="0"/>
              <w:rPr>
                <w:sz w:val="24"/>
                <w:szCs w:val="24"/>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 de clearing van dit product aan haar clearingleden, maar niet aan haar clearingleden</w:t>
            </w: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100" w:type="dxa"/>
            <w:vAlign w:val="bottom"/>
          </w:tcPr>
          <w:p>
            <w:pPr>
              <w:spacing w:after="0"/>
              <w:rPr>
                <w:sz w:val="22"/>
                <w:szCs w:val="22"/>
                <w:color w:val="auto"/>
              </w:rPr>
            </w:pPr>
          </w:p>
        </w:tc>
        <w:tc>
          <w:tcPr>
            <w:tcW w:w="8800" w:type="dxa"/>
            <w:vAlign w:val="bottom"/>
            <w:gridSpan w:val="18"/>
          </w:tcPr>
          <w:p>
            <w:pPr xmlns:w="http://schemas.openxmlformats.org/wordprocessingml/2006/main">
              <w:spacing w:after="0" w:line="255" w:lineRule="exact"/>
              <w:rPr>
                <w:sz w:val="20"/>
                <w:szCs w:val="20"/>
                <w:color w:val="auto"/>
              </w:rPr>
            </w:pPr>
            <w:r>
              <w:rPr xmlns:w="http://schemas.openxmlformats.org/wordprocessingml/2006/main">
                <w:rFonts w:ascii="Calibri" w:cs="Calibri" w:eastAsia="Calibri" w:hAnsi="Calibri"/>
                <w:sz w:val="22"/>
                <w:szCs w:val="22"/>
                <w:color w:val="auto"/>
              </w:rPr>
              <w:t xml:space="preserve">rechtstreeks aan u:</w:t>
            </w:r>
            <w:r>
              <w:rPr xmlns:w="http://schemas.openxmlformats.org/wordprocessingml/2006/main">
                <w:rFonts w:ascii="Calibri" w:cs="Calibri" w:eastAsia="Calibri" w:hAnsi="Calibri"/>
                <w:sz w:val="22"/>
                <w:szCs w:val="22"/>
                <w:color w:val="0563C1"/>
              </w:rPr>
              <w:t xml:space="preserve"> https://www.theocc.com/company-information/schedule-of-fees</w:t>
            </w:r>
            <w:r>
              <w:rPr xmlns:w="http://schemas.openxmlformats.org/wordprocessingml/2006/main">
                <w:rFonts w:ascii="Calibri" w:cs="Calibri" w:eastAsia="Calibri" w:hAnsi="Calibri"/>
                <w:sz w:val="22"/>
                <w:szCs w:val="22"/>
                <w:color w:val="auto"/>
              </w:rPr>
              <w:t xml:space="preserve">.</w:t>
            </w:r>
          </w:p>
        </w:tc>
        <w:tc>
          <w:tcPr>
            <w:tcW w:w="1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40" w:type="dxa"/>
            <w:vAlign w:val="bottom"/>
            <w:tcBorders>
              <w:top w:val="single" w:sz="8" w:color="0563C1"/>
              <w:bottom w:val="single" w:sz="8" w:color="auto"/>
            </w:tcBorders>
          </w:tcPr>
          <w:p>
            <w:pPr>
              <w:spacing w:after="0" w:line="20" w:lineRule="exact"/>
              <w:rPr>
                <w:sz w:val="1"/>
                <w:szCs w:val="1"/>
                <w:color w:val="auto"/>
              </w:rPr>
            </w:pPr>
          </w:p>
        </w:tc>
        <w:tc>
          <w:tcPr>
            <w:tcW w:w="1140" w:type="dxa"/>
            <w:vAlign w:val="bottom"/>
            <w:tcBorders>
              <w:top w:val="single" w:sz="8" w:color="0563C1"/>
              <w:bottom w:val="single" w:sz="8" w:color="auto"/>
            </w:tcBorders>
          </w:tcPr>
          <w:p>
            <w:pPr>
              <w:spacing w:after="0" w:line="20" w:lineRule="exact"/>
              <w:rPr>
                <w:sz w:val="1"/>
                <w:szCs w:val="1"/>
                <w:color w:val="auto"/>
              </w:rPr>
            </w:pPr>
          </w:p>
        </w:tc>
        <w:tc>
          <w:tcPr>
            <w:tcW w:w="1940" w:type="dxa"/>
            <w:vAlign w:val="bottom"/>
            <w:tcBorders>
              <w:top w:val="single" w:sz="8" w:color="0563C1"/>
              <w:bottom w:val="single" w:sz="8" w:color="auto"/>
            </w:tcBorders>
            <w:gridSpan w:val="2"/>
          </w:tcPr>
          <w:p>
            <w:pPr>
              <w:spacing w:after="0" w:line="20" w:lineRule="exact"/>
              <w:rPr>
                <w:sz w:val="1"/>
                <w:szCs w:val="1"/>
                <w:color w:val="auto"/>
              </w:rPr>
            </w:pPr>
          </w:p>
        </w:tc>
        <w:tc>
          <w:tcPr>
            <w:tcW w:w="1640" w:type="dxa"/>
            <w:vAlign w:val="bottom"/>
            <w:tcBorders>
              <w:top w:val="single" w:sz="8" w:color="0563C1"/>
              <w:bottom w:val="single" w:sz="8" w:color="auto"/>
            </w:tcBorders>
            <w:gridSpan w:val="3"/>
          </w:tcPr>
          <w:p>
            <w:pPr>
              <w:spacing w:after="0" w:line="20" w:lineRule="exact"/>
              <w:rPr>
                <w:sz w:val="1"/>
                <w:szCs w:val="1"/>
                <w:color w:val="auto"/>
              </w:rPr>
            </w:pPr>
          </w:p>
        </w:tc>
        <w:tc>
          <w:tcPr>
            <w:tcW w:w="260" w:type="dxa"/>
            <w:vAlign w:val="bottom"/>
            <w:tcBorders>
              <w:top w:val="single" w:sz="8" w:color="0563C1"/>
              <w:bottom w:val="single" w:sz="8" w:color="auto"/>
            </w:tcBorders>
          </w:tcPr>
          <w:p>
            <w:pPr>
              <w:spacing w:after="0" w:line="20" w:lineRule="exact"/>
              <w:rPr>
                <w:sz w:val="1"/>
                <w:szCs w:val="1"/>
                <w:color w:val="auto"/>
              </w:rPr>
            </w:pPr>
          </w:p>
        </w:tc>
        <w:tc>
          <w:tcPr>
            <w:tcW w:w="740" w:type="dxa"/>
            <w:vAlign w:val="bottom"/>
            <w:tcBorders>
              <w:top w:val="single" w:sz="8" w:color="0563C1"/>
              <w:bottom w:val="single" w:sz="8" w:color="auto"/>
            </w:tcBorders>
            <w:gridSpan w:val="4"/>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500" w:type="dxa"/>
            <w:vAlign w:val="bottom"/>
            <w:tcBorders>
              <w:bottom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2"/>
        </w:trPr>
        <w:tc>
          <w:tcPr>
            <w:tcW w:w="100" w:type="dxa"/>
            <w:vAlign w:val="bottom"/>
          </w:tcPr>
          <w:p>
            <w:pPr>
              <w:spacing w:after="0"/>
              <w:rPr>
                <w:sz w:val="20"/>
                <w:szCs w:val="20"/>
                <w:color w:val="auto"/>
              </w:rPr>
            </w:pPr>
          </w:p>
        </w:tc>
        <w:tc>
          <w:tcPr>
            <w:tcW w:w="8800" w:type="dxa"/>
            <w:vAlign w:val="bottom"/>
            <w:gridSpan w:val="18"/>
          </w:tcPr>
          <w:p>
            <w:pPr xmlns:w="http://schemas.openxmlformats.org/wordprocessingml/2006/main">
              <w:spacing w:after="0" w:line="232"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tc>
        <w:tc>
          <w:tcPr>
            <w:tcW w:w="1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Net als de beslissing voor zowel optiehouders als schrijvers om een bestaande optiepositie vóór de optie te sluiten</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vervalt of wordt uitgeoefend en toegewezen door het uitvoeren van een afsluitende transactie.</w:t>
            </w:r>
            <w:r>
              <w:rPr xmlns:w="http://schemas.openxmlformats.org/wordprocessingml/2006/main">
                <w:rFonts w:ascii="Calibri" w:cs="Calibri" w:eastAsia="Calibri" w:hAnsi="Calibri"/>
                <w:sz w:val="22"/>
                <w:szCs w:val="22"/>
                <w:color w:val="auto"/>
              </w:rPr>
              <w:t xml:space="preserve"> Beleggers hebben dus de enige</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de verantwoordelijkheid om te bepalen of en wanneer zij hun optiecontract(en) moeten uitoefenen of een</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bestaande optiepositie.</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gekoppeld aan de optie.</w:t>
            </w:r>
            <w:r>
              <w:rPr xmlns:w="http://schemas.openxmlformats.org/wordprocessingml/2006/main">
                <w:rFonts w:ascii="Calibri" w:cs="Calibri" w:eastAsia="Calibri" w:hAnsi="Calibri"/>
                <w:sz w:val="22"/>
                <w:szCs w:val="22"/>
                <w:color w:val="auto"/>
              </w:rPr>
              <w:t xml:space="preserve"> Alle opties hebben een vervaldatum waarna de optie geen waarde meer heeft en</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niet meer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dat doen</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8800" w:type="dxa"/>
            <w:vAlign w:val="bottom"/>
            <w:gridSpan w:val="18"/>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Dus door oefeninstructies te geven aan hun makelaar, in overeenstemming met het proces van de makelaar.</w:t>
            </w: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
        </w:trPr>
        <w:tc>
          <w:tcPr>
            <w:tcW w:w="100" w:type="dxa"/>
            <w:vAlign w:val="bottom"/>
            <w:tcBorders>
              <w:bottom w:val="single" w:sz="8" w:color="auto"/>
            </w:tcBorders>
          </w:tcPr>
          <w:p>
            <w:pPr>
              <w:spacing w:after="0" w:line="20" w:lineRule="exact"/>
              <w:rPr>
                <w:sz w:val="1"/>
                <w:szCs w:val="1"/>
                <w:color w:val="auto"/>
              </w:rPr>
            </w:pPr>
          </w:p>
        </w:tc>
        <w:tc>
          <w:tcPr>
            <w:tcW w:w="10320" w:type="dxa"/>
            <w:vAlign w:val="bottom"/>
            <w:tcBorders>
              <w:bottom w:val="single" w:sz="8" w:color="auto"/>
            </w:tcBorders>
            <w:gridSpan w:val="21"/>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22"/>
        </w:trPr>
        <w:tc>
          <w:tcPr>
            <w:tcW w:w="100" w:type="dxa"/>
            <w:vAlign w:val="bottom"/>
          </w:tcPr>
          <w:p>
            <w:pPr>
              <w:spacing w:after="0"/>
              <w:rPr>
                <w:sz w:val="19"/>
                <w:szCs w:val="19"/>
                <w:color w:val="auto"/>
              </w:rPr>
            </w:pPr>
          </w:p>
        </w:tc>
        <w:tc>
          <w:tcPr>
            <w:tcW w:w="10320" w:type="dxa"/>
            <w:vAlign w:val="bottom"/>
            <w:gridSpan w:val="21"/>
          </w:tcPr>
          <w:p>
            <w:pPr xmlns:w="http://schemas.openxmlformats.org/wordprocessingml/2006/main">
              <w:spacing w:after="0" w:line="222"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w:t>
            </w:r>
            <w:r>
              <w:rPr xmlns:w="http://schemas.openxmlformats.org/wordprocessingml/2006/main">
                <w:rFonts w:ascii="Calibri" w:cs="Calibri" w:eastAsia="Calibri" w:hAnsi="Calibri"/>
                <w:sz w:val="22"/>
                <w:szCs w:val="22"/>
                <w:color w:val="0563C1"/>
              </w:rPr>
              <w:t xml:space="preserve"> 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940" w:type="dxa"/>
            <w:vAlign w:val="bottom"/>
            <w:gridSpan w:val="2"/>
          </w:tcPr>
          <w:p>
            <w:pPr>
              <w:spacing w:after="0" w:line="20" w:lineRule="exact"/>
              <w:rPr>
                <w:sz w:val="1"/>
                <w:szCs w:val="1"/>
                <w:color w:val="auto"/>
              </w:rPr>
            </w:pPr>
          </w:p>
        </w:tc>
        <w:tc>
          <w:tcPr>
            <w:tcW w:w="1640" w:type="dxa"/>
            <w:vAlign w:val="bottom"/>
            <w:gridSpan w:val="3"/>
            <w:shd w:val="clear" w:color="auto" w:fill="0563C1"/>
          </w:tcPr>
          <w:p>
            <w:pPr>
              <w:spacing w:after="0" w:line="20" w:lineRule="exact"/>
              <w:rPr>
                <w:sz w:val="1"/>
                <w:szCs w:val="1"/>
                <w:color w:val="auto"/>
              </w:rPr>
            </w:pPr>
          </w:p>
        </w:tc>
        <w:tc>
          <w:tcPr>
            <w:tcW w:w="260" w:type="dxa"/>
            <w:vAlign w:val="bottom"/>
            <w:shd w:val="clear" w:color="auto" w:fill="0563C1"/>
          </w:tcPr>
          <w:p>
            <w:pPr>
              <w:spacing w:after="0" w:line="20" w:lineRule="exact"/>
              <w:rPr>
                <w:sz w:val="1"/>
                <w:szCs w:val="1"/>
                <w:color w:val="auto"/>
              </w:rPr>
            </w:pPr>
          </w:p>
        </w:tc>
        <w:tc>
          <w:tcPr>
            <w:tcW w:w="760" w:type="dxa"/>
            <w:vAlign w:val="bottom"/>
            <w:gridSpan w:val="5"/>
            <w:shd w:val="clear" w:color="auto" w:fill="0563C1"/>
          </w:tcPr>
          <w:p>
            <w:pPr>
              <w:spacing w:after="0" w:line="20" w:lineRule="exact"/>
              <w:rPr>
                <w:sz w:val="1"/>
                <w:szCs w:val="1"/>
                <w:color w:val="auto"/>
              </w:rPr>
            </w:pPr>
          </w:p>
        </w:tc>
        <w:tc>
          <w:tcPr>
            <w:tcW w:w="266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100" w:type="dxa"/>
            <w:vAlign w:val="bottom"/>
          </w:tcPr>
          <w:p>
            <w:pPr>
              <w:spacing w:after="0"/>
              <w:rPr>
                <w:sz w:val="21"/>
                <w:szCs w:val="21"/>
                <w:color w:val="auto"/>
              </w:rPr>
            </w:pPr>
          </w:p>
        </w:tc>
        <w:tc>
          <w:tcPr>
            <w:tcW w:w="10320" w:type="dxa"/>
            <w:vAlign w:val="bottom"/>
            <w:gridSpan w:val="21"/>
          </w:tcPr>
          <w:p>
            <w:pPr xmlns:w="http://schemas.openxmlformats.org/wordprocessingml/2006/main">
              <w:spacing w:after="0" w:line="249" w:lineRule="exact"/>
              <w:rPr>
                <w:sz w:val="20"/>
                <w:szCs w:val="20"/>
                <w:color w:val="auto"/>
              </w:rPr>
            </w:pPr>
            <w:r>
              <w:rPr xmlns:w="http://schemas.openxmlformats.org/wordprocessingml/2006/main">
                <w:rFonts w:ascii="Calibri" w:cs="Calibri" w:eastAsia="Calibri" w:hAnsi="Calibri"/>
                <w:sz w:val="22"/>
                <w:szCs w:val="22"/>
                <w:color w:val="auto"/>
              </w:rPr>
              <w:t xml:space="preserve">klacht bij de Financial Industry Regulatory Authority ("FINRA") (</w:t>
            </w:r>
            <w:r>
              <w:rPr xmlns:w="http://schemas.openxmlformats.org/wordprocessingml/2006/main">
                <w:rFonts w:ascii="Calibri" w:cs="Calibri" w:eastAsia="Calibri" w:hAnsi="Calibri"/>
                <w:sz w:val="22"/>
                <w:szCs w:val="22"/>
                <w:color w:val="0563C1"/>
              </w:rPr>
              <w:t xml:space="preserve">http://www.finra.org/investors/investor-</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580" w:type="dxa"/>
            <w:vAlign w:val="bottom"/>
            <w:gridSpan w:val="5"/>
          </w:tcPr>
          <w:p>
            <w:pPr>
              <w:spacing w:after="0" w:line="20" w:lineRule="exact"/>
              <w:rPr>
                <w:sz w:val="1"/>
                <w:szCs w:val="1"/>
                <w:color w:val="auto"/>
              </w:rPr>
            </w:pPr>
          </w:p>
        </w:tc>
        <w:tc>
          <w:tcPr>
            <w:tcW w:w="260" w:type="dxa"/>
            <w:vAlign w:val="bottom"/>
            <w:shd w:val="clear" w:color="auto" w:fill="0563C1"/>
          </w:tcPr>
          <w:p>
            <w:pPr>
              <w:spacing w:after="0" w:line="20" w:lineRule="exact"/>
              <w:rPr>
                <w:sz w:val="1"/>
                <w:szCs w:val="1"/>
                <w:color w:val="auto"/>
              </w:rPr>
            </w:pPr>
          </w:p>
        </w:tc>
        <w:tc>
          <w:tcPr>
            <w:tcW w:w="200" w:type="dxa"/>
            <w:vAlign w:val="bottom"/>
            <w:gridSpan w:val="2"/>
            <w:shd w:val="clear" w:color="auto" w:fill="0563C1"/>
          </w:tcPr>
          <w:p>
            <w:pPr>
              <w:spacing w:after="0" w:line="20" w:lineRule="exact"/>
              <w:rPr>
                <w:sz w:val="1"/>
                <w:szCs w:val="1"/>
                <w:color w:val="auto"/>
              </w:rPr>
            </w:pPr>
          </w:p>
        </w:tc>
        <w:tc>
          <w:tcPr>
            <w:tcW w:w="220" w:type="dxa"/>
            <w:vAlign w:val="bottom"/>
            <w:shd w:val="clear" w:color="auto" w:fill="0563C1"/>
          </w:tcPr>
          <w:p>
            <w:pPr>
              <w:spacing w:after="0" w:line="20" w:lineRule="exact"/>
              <w:rPr>
                <w:sz w:val="1"/>
                <w:szCs w:val="1"/>
                <w:color w:val="auto"/>
              </w:rPr>
            </w:pPr>
          </w:p>
        </w:tc>
        <w:tc>
          <w:tcPr>
            <w:tcW w:w="320" w:type="dxa"/>
            <w:vAlign w:val="bottom"/>
            <w:shd w:val="clear" w:color="auto" w:fill="0563C1"/>
          </w:tcPr>
          <w:p>
            <w:pPr>
              <w:spacing w:after="0" w:line="20" w:lineRule="exact"/>
              <w:rPr>
                <w:sz w:val="1"/>
                <w:szCs w:val="1"/>
                <w:color w:val="auto"/>
              </w:rPr>
            </w:pPr>
          </w:p>
        </w:tc>
        <w:tc>
          <w:tcPr>
            <w:tcW w:w="20" w:type="dxa"/>
            <w:vAlign w:val="bottom"/>
            <w:shd w:val="clear" w:color="auto" w:fill="0563C1"/>
          </w:tcPr>
          <w:p>
            <w:pPr>
              <w:spacing w:after="0" w:line="20" w:lineRule="exact"/>
              <w:rPr>
                <w:sz w:val="1"/>
                <w:szCs w:val="1"/>
                <w:color w:val="auto"/>
              </w:rPr>
            </w:pPr>
          </w:p>
        </w:tc>
        <w:tc>
          <w:tcPr>
            <w:tcW w:w="140" w:type="dxa"/>
            <w:vAlign w:val="bottom"/>
            <w:shd w:val="clear" w:color="auto" w:fill="0563C1"/>
          </w:tcPr>
          <w:p>
            <w:pPr>
              <w:spacing w:after="0" w:line="20" w:lineRule="exact"/>
              <w:rPr>
                <w:sz w:val="1"/>
                <w:szCs w:val="1"/>
                <w:color w:val="auto"/>
              </w:rPr>
            </w:pPr>
          </w:p>
        </w:tc>
        <w:tc>
          <w:tcPr>
            <w:tcW w:w="960" w:type="dxa"/>
            <w:vAlign w:val="bottom"/>
            <w:shd w:val="clear" w:color="auto" w:fill="0563C1"/>
          </w:tcPr>
          <w:p>
            <w:pPr>
              <w:spacing w:after="0" w:line="20" w:lineRule="exact"/>
              <w:rPr>
                <w:sz w:val="1"/>
                <w:szCs w:val="1"/>
                <w:color w:val="auto"/>
              </w:rPr>
            </w:pPr>
          </w:p>
        </w:tc>
        <w:tc>
          <w:tcPr>
            <w:tcW w:w="280" w:type="dxa"/>
            <w:vAlign w:val="bottom"/>
            <w:shd w:val="clear" w:color="auto" w:fill="0563C1"/>
          </w:tcPr>
          <w:p>
            <w:pPr>
              <w:spacing w:after="0" w:line="20" w:lineRule="exact"/>
              <w:rPr>
                <w:sz w:val="1"/>
                <w:szCs w:val="1"/>
                <w:color w:val="auto"/>
              </w:rPr>
            </w:pPr>
          </w:p>
        </w:tc>
        <w:tc>
          <w:tcPr>
            <w:tcW w:w="120" w:type="dxa"/>
            <w:vAlign w:val="bottom"/>
            <w:tcBorders>
              <w:right w:val="single" w:sz="8" w:color="0563C1"/>
            </w:tcBorders>
            <w:shd w:val="clear" w:color="auto" w:fill="0563C1"/>
          </w:tcPr>
          <w:p>
            <w:pPr>
              <w:spacing w:after="0" w:line="20" w:lineRule="exact"/>
              <w:rPr>
                <w:sz w:val="1"/>
                <w:szCs w:val="1"/>
                <w:color w:val="auto"/>
              </w:rPr>
            </w:pPr>
          </w:p>
        </w:tc>
        <w:tc>
          <w:tcPr>
            <w:tcW w:w="100" w:type="dxa"/>
            <w:vAlign w:val="bottom"/>
            <w:shd w:val="clear" w:color="auto" w:fill="0563C1"/>
          </w:tcPr>
          <w:p>
            <w:pPr>
              <w:spacing w:after="0" w:line="20" w:lineRule="exact"/>
              <w:rPr>
                <w:sz w:val="1"/>
                <w:szCs w:val="1"/>
                <w:color w:val="auto"/>
              </w:rPr>
            </w:pPr>
          </w:p>
        </w:tc>
        <w:tc>
          <w:tcPr>
            <w:tcW w:w="1060" w:type="dxa"/>
            <w:vAlign w:val="bottom"/>
            <w:shd w:val="clear" w:color="auto" w:fill="0563C1"/>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100" w:type="dxa"/>
            <w:vAlign w:val="bottom"/>
          </w:tcPr>
          <w:p>
            <w:pPr>
              <w:spacing w:after="0"/>
              <w:rPr>
                <w:sz w:val="21"/>
                <w:szCs w:val="21"/>
                <w:color w:val="auto"/>
              </w:rPr>
            </w:pPr>
          </w:p>
        </w:tc>
        <w:tc>
          <w:tcPr>
            <w:tcW w:w="6740" w:type="dxa"/>
            <w:vAlign w:val="bottom"/>
            <w:gridSpan w:val="11"/>
          </w:tcPr>
          <w:p>
            <w:pPr xmlns:w="http://schemas.openxmlformats.org/wordprocessingml/2006/main">
              <w:spacing w:after="0" w:line="249" w:lineRule="exact"/>
              <w:rPr>
                <w:sz w:val="20"/>
                <w:szCs w:val="20"/>
                <w:color w:val="auto"/>
              </w:rPr>
            </w:pPr>
            <w:r>
              <w:rPr xmlns:w="http://schemas.openxmlformats.org/wordprocessingml/2006/main">
                <w:rFonts w:ascii="Calibri" w:cs="Calibri" w:eastAsia="Calibri" w:hAnsi="Calibri"/>
                <w:sz w:val="22"/>
                <w:szCs w:val="22"/>
                <w:color w:val="0563C1"/>
              </w:rPr>
              <w:t xml:space="preserve">klachtencentrum</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shd w:val="clear" w:color="auto" w:fill="0563C1"/>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880" w:type="dxa"/>
            <w:vAlign w:val="bottom"/>
            <w:shd w:val="clear" w:color="auto" w:fill="0563C1"/>
          </w:tcPr>
          <w:p>
            <w:pPr>
              <w:spacing w:after="0" w:line="20" w:lineRule="exact"/>
              <w:rPr>
                <w:sz w:val="1"/>
                <w:szCs w:val="1"/>
                <w:color w:val="auto"/>
              </w:rPr>
            </w:pPr>
          </w:p>
        </w:tc>
        <w:tc>
          <w:tcPr>
            <w:tcW w:w="1960" w:type="dxa"/>
            <w:vAlign w:val="bottom"/>
            <w:gridSpan w:val="5"/>
            <w:shd w:val="clear" w:color="auto" w:fill="0563C1"/>
          </w:tcPr>
          <w:p>
            <w:pPr>
              <w:spacing w:after="0" w:line="20" w:lineRule="exact"/>
              <w:rPr>
                <w:sz w:val="1"/>
                <w:szCs w:val="1"/>
                <w:color w:val="auto"/>
              </w:rPr>
            </w:pPr>
          </w:p>
        </w:tc>
        <w:tc>
          <w:tcPr>
            <w:tcW w:w="2260" w:type="dxa"/>
            <w:vAlign w:val="bottom"/>
            <w:gridSpan w:val="9"/>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3"/>
        </w:trPr>
        <w:tc>
          <w:tcPr>
            <w:tcW w:w="100" w:type="dxa"/>
            <w:vAlign w:val="bottom"/>
          </w:tcPr>
          <w:p>
            <w:pPr>
              <w:spacing w:after="0"/>
              <w:rPr>
                <w:sz w:val="22"/>
                <w:szCs w:val="22"/>
                <w:color w:val="auto"/>
              </w:rPr>
            </w:pPr>
          </w:p>
        </w:tc>
        <w:tc>
          <w:tcPr>
            <w:tcW w:w="4580" w:type="dxa"/>
            <w:vAlign w:val="bottom"/>
            <w:gridSpan w:val="4"/>
          </w:tcPr>
          <w:p>
            <w:pPr xmlns:w="http://schemas.openxmlformats.org/wordprocessingml/2006/main">
              <w:ind w:left="120"/>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r>
          </w:p>
        </w:tc>
        <w:tc>
          <w:tcPr>
            <w:tcW w:w="4220" w:type="dxa"/>
            <w:vAlign w:val="bottom"/>
            <w:gridSpan w:val="14"/>
          </w:tcPr>
          <w:p>
            <w:pPr xmlns:w="http://schemas.openxmlformats.org/wordprocessingml/2006/main">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Amerikaanse Securities and Exchange Commission</w:t>
            </w:r>
          </w:p>
        </w:tc>
        <w:tc>
          <w:tcPr>
            <w:tcW w:w="1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4580" w:type="dxa"/>
            <w:vAlign w:val="bottom"/>
            <w:gridSpan w:val="4"/>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color w:val="auto"/>
              </w:rPr>
              <w:t xml:space="preserve">9509 Key West Avenue</w:t>
            </w:r>
          </w:p>
        </w:tc>
        <w:tc>
          <w:tcPr>
            <w:tcW w:w="4220" w:type="dxa"/>
            <w:vAlign w:val="bottom"/>
            <w:gridSpan w:val="1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Office of Investor Education and Advocacy</w:t>
            </w: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4580" w:type="dxa"/>
            <w:vAlign w:val="bottom"/>
            <w:gridSpan w:val="4"/>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2160" w:type="dxa"/>
            <w:vAlign w:val="bottom"/>
            <w:gridSpan w:val="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c>
          <w:tcPr>
            <w:tcW w:w="2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4580" w:type="dxa"/>
            <w:vAlign w:val="bottom"/>
            <w:gridSpan w:val="4"/>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color w:val="auto"/>
              </w:rPr>
              <w:t xml:space="preserve">Telefoon: (240) 386 43 57 Fax: (866) 397 32 90</w:t>
            </w:r>
          </w:p>
        </w:tc>
        <w:tc>
          <w:tcPr>
            <w:tcW w:w="5740" w:type="dxa"/>
            <w:vAlign w:val="bottom"/>
            <w:gridSpan w:val="1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Washington, DC 20549-0213 Fax: (202) 772-9295</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16510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3pt" to="532.6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60"/>
      </w:cols>
      <w:pgMar w:left="860" w:top="774" w:right="720" w:bottom="83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7D80C1EE"/>
    <w:multiLevelType w:val="hybridMultilevel"/>
    <w:lvl w:ilvl="0">
      <w:lvlJc w:val="left"/>
      <w:lvlText w:val="·"/>
      <w:numFmt w:val="bullet"/>
      <w:start w:val="1"/>
    </w:lvl>
  </w:abstractNum>
  <w:abstractNum w:abstractNumId="1">
    <w:nsid w:val="8236017"/>
    <w:multiLevelType w:val="hybridMultilevel"/>
    <w:lvl w:ilvl="0">
      <w:lvlJc w:val="left"/>
      <w:lvlText w:val="·"/>
      <w:numFmt w:val="bullet"/>
      <w:start w:val="1"/>
    </w:lvl>
  </w:abstractNum>
  <w:abstractNum w:abstractNumId="2">
    <w:nsid w:val="3581E88A"/>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2024-06-24T11:18:00Z</dcterms:created>
  <dcterms:modified xsi:type="dcterms:W3CDTF">2024-06-24T11:18:00Z</dcterms:modified>
</cp:coreProperties>
</file>